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郎薇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1959.05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13003762787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山西省朔州市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6aejil@yahoo.com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：1999.06-2018.06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：亳州谯城区万达广场商业管理有限公司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门店代表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1、带领销售团队达成公司下达的销售业绩指标；2、与分公司当地监管金融机构保持良好的关系；3、公司重要商户和产品的拓展维护；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：2008/04-2011/03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：爱诗迪生物科技有限公司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服务工程师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：1995.12-2018.05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：实朴检测技术股份有限公司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前台收银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一、负责楼盘销售，为客户提供专业的服务。二、根据项目计划开展销售活动，努力完成销售目标。三、及时了解项目周边竞品楼盘动态，及时为公司提供信息来源。四、遵守现场各项规章制度，服从管理。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1994/05-2011/07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UI工程师输出的界面文档完成移动端前端页面和js的开发；2.配合后台开发人员完成系统前后台交互功能；3.负责设计、编码和调试研发平台前端技术框架，优化及提高客户端代码的性能；4.负责编制和维护相关的技术文档；5.负责官网、微信、管理系统等的维护和升级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1993年11月-2019年09月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传统家国情怀的价值内涵及其近代转型研究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1997/09-2018/12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1、出单及相关资料整理；2、客户日常维护；3、完成公司交办的其他事务性工作。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