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廉振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15504656311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mims7@ask.com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:北京市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2003.04-2007.04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北京经济技术职业学院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海洋工程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2008/04-2018/01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郑州有门文化传播有限公司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中央空调结构工程师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2001.10-2013.04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贵州自由客网络技术有限公司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产品出货质量管理员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1.负责电商店铺整体装修、动态调整。2.负责网店各类活动海报、主图制作，产品详情修改。3.负责直通车、钻石展位、站外推广等图片推广效果。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1995/04-2010/09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上海谦毅信息科技有限公司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行政/人事助理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2003.08-2018.09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武汉华卫科技有限公司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高级法务专员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