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郝政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宁夏省中卫市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15806160434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c3xd9w@yahoo.com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1991年05月-2013年04月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北京宽广智通信息技术有限公司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HRBP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2006年01月-2016年03月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陕西东岭房地产开发有限公司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招聘经理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1991.10-2018.02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宁波科尔维特照明有限公司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文案编辑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网络的配置、电脑故障处理、日常巡检、业务上下线,跟据新业务要求配制服务器系统及部署方案的制定及实施；产线网络及服务器系统运维工作；2、负责公司的网络、系统升级变更、扩容需求与资源落实，配合生产需求,评估、测试、调整生产网络环境；生产车间汇总需求、故障、问题，定期汇总发布、跟进处理，以确保负责车间网络及系统正常生产；4、负责公司车间网络、服务器的管理，配置，排错，维护进行网络架构的规划、设计、调整、性能优化；5、负责公司车间网络安全，网络质量及网络设备的监控，生产电脑系统高危补丁及杀毒软件维护；6、负责建立生产车间的网络、电脑配置信息等文档维护及更新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中央民族大学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体育学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中国社会科学院大学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交通运输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材料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植物生产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2000/09-2010/02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1993年05月-2015年04月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负责私有云相关产品的设计、开发和测试工作；与业务部门紧密配合，保障良好的用户体验；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1991.01-2016.10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