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柏亮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1939.09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15104801324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广西省贵港市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rswuw4b@live.com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北京开放大学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北京中医药大学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设计学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：2005.12-2018.06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：徕卡测量系统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品牌策划经理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1994/07-2015/12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