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安桂娅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1995.09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15900633456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tuzo17ze@ask.com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北京电子科技学院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2007/01-2019/09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嘉展国际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人力资源专员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1.负责进口业务与代理对接；2.负责斯丹姆公司总账，报税，外部审计；3.定期编制财务管理报告，财务数据的校对，分析和控制；4.相关对外合同的财务审核；5.集团财务管理部分的内部分摊。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2006.06-2013.09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赣州市智晟教育咨询有限责任公司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总账会计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1、区域内保温市场的开发，以地产公司、设计院、工程经销商为主。2、收集市场信息，发现市场机遇及开拓市场。3、完成销售指标及欠款回收。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2001/04-2019/04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广州北鱼网络科技有限公司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招商经理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1993.07-2016.12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深圳市罗湖区发展研究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专业、热忱的服务，独到的审美，消除客户“选择恐惧”，协助客户挑选精美的照片。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1990.09-2011.09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1.公司进口产品订货，包括合同签订、单证审核、发货状况跟进等；2.与进口环节代理商及政府相关职能部门（药检部门及海关等）沟通联系。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1991.11-2014.08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