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乐彬雄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13908120957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上海逸思医疗科技有限公司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服务工程师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1990/08-2019/09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北京卡乐沃德科技有限公司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项目申报专员兼财务助理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2003.10-2019.01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武汉华卫科技有限公司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scratch编程讲师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2001/09-2013/09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1992/10-2017/08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参与制定企业的销售战略、具体销售计划和进行销售预测。2、组织与管理销售团队，完成销售目标。3、培训、激励、考核下属员工，以及协助下属员工完成下达的任务指标。4、参与制定和改进销售政策、规范、制度，使其不断适应市场的发展。5、负责市场信息收集，市场开拓、参与会展交流推广；做好市场危机公关处理。6、评估销售业绩和团队绩效，管理销售团队，对整个销售团队负责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1990/10-2019/09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2002/09-2017/01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北京体育大学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医学技术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