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施泰信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1968.03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上海市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13403151184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0mzflf@0355.net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北京开放大学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2000/09-2019/05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广东芬尼科技股份有限公司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行政人力主管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）开发和维护当地客户，建立良好的合作关系2）协助经销商进行库存管理，完成业绩指标3）合理安排当地促销活动，提升品牌在当地影响力；4）协助经销商进行商场、超市、便利店的管理5）维护当地KA门店陈列，配合执行促销活动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2003/11-2015/10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深圳市金飞旗物流有限公司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1990.02-2013.07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北京科基佳德智能技术有限公司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业务助理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1.负责变频器、伺服驱动器整机及部件的测试工作。2.负责按调试标准对产品进行厂内、客户现场调试工作，对项目调试交付负责，确保产品验收。3.负责产品技术服务的支持工作。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1993/06-2014/09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华南敌后抗日根据地经济建设研究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2003.03-2016.03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完成日常生产线的操作工作2.维持并保护生产现场的5S，随时的进行整理，整顿，清洁，清扫3.保证生产计划的完成4.线上产生的不合格品及时返修5.完成每天的日常维护保养及每周的维护保养工作6.确保日常清洗模具及周维护时的深度清洗模具工作按时完成7.严格遵守操作指导书要求的操作流程及产品质量标准要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2002.12-2016.05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新中国成立以来政党协商历史进程与基本经验研究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