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许发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1978/09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台湾省台北市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15702325198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b7vaza1@126.com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2010.12-2014.12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天津科技大学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纺织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2012.10-2016.10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财政学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2013.03-2017.03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仪器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1996/06-2018/12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瑞卡租车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环卫副主任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2009.05-2016.01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广州洛克韦陀安防科技有限公司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人事经理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1999.11-2013.10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欧艾斯设施管理服务有限公司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1990.08-2011.03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蓝海优利科技发展有限公司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资深客户经理/SAM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2007/01-2012/11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2004.08-2010.03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