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舒世义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13808614935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黑龙江省齐齐哈尔市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北京汇佳职业学院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航空航天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h4ehka4@sohu.com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2004年10月-2012年10月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健帆生物科技集团股份有限公司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2008.07-2014.10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成都建筑材料工业设计研究院有限公司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2002/04-2012/09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中智(福建)科技有限公司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1994.06-2013.02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2006年09月-2010年08月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2001.06-2017.12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1）、做好营业相关订单处理与合同签订；2）、跟踪出货交期、物流送货情况以及货款的核对与催收工作；3）、协助配合营业部及财务部相关工作，规范商务流程，确保公司利益；以上人员一经录用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项目名称：当代物理学中的超验认识研究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1997/01-2018/09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1、技术发展、技术改造计划编制；2、参与市调，新品研发；3、产品性能测试；4、负责实验室基础试验数据收集。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北京汇佳职业学院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航空航天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2000.10-2004.10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中国人民公安大学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化工与制药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2013.12-2017.12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