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成雁真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福建省南平市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15106088857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rz3zir@sina.com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1993年07月-2015年08月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深圳市润步科技有限公司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高薪招生专员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艺术学理论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中国矿业大学（北京）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中国传媒大学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1999/02-2018/12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2002.08-2015.01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