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熊彪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熊彪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15504471426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kj4kpfu@qq.com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宁夏省固原市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宁夏省固原市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1942.03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北京中医药大学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口腔医学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北京联合大学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公安技术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2009/01-2016/02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咸宁联合水务有限公司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材料工程师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钱仓电商科技有限公司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2006/12-2019/05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南京埃斯顿自动化股份有限公司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海外销售工程师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1、接受并负责完成自己区域（东南亚或中东）的销售目标；2、完成负责区域客户联络，沟通、拜访、签约、交货、收款；3、完成负责区域的客户信息整理汇总，建立客户资料库；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1992.11-2012.07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2006年11月-2011年12月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经理会领导参加的各类客户的接待、大型活动（会议）的组织工作；2、负责策划接待、活动方案，协调业务部门完成接待、活动工作任务的组织实施；3、负责公司及亦庄园区各公司资源的沟通协调，完成相关接待、活动任务；4、负责公司合作的酒店、机票、景点等相关合作方的开拓、管理及费用核算、处理；5、负责组织、策划、统筹公司年会相关工作；6、负责日常文件的管理及编写，集团大事记记录、会议纪要整理等工作；7、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2007年01月-2013年09月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经有关部门和品牌公司的岗位培训的认可，上岗时要穿戴整洁，礼貌接待，做到“热情、周到、细致、负责”；2、负责正确检查、判断顾客汽车故障并做出估价，配合保险公司对事故车辆做出正确的估价；3、及时热情地接待用户，专心听取并记录用户的要求，并为用户做出合理的维修方案和时间安排；4、及时处理用户投诉，竭力提高用户满意度，如有不能处理的投诉，及时告知上级主管领导；5、负责建立用户档案，在与用户达成一致后负责填写和签定维修《任务委托书》和并在必要时协助服务经理签定《汽车维修合同》；6、车辆维修中发现问题及时与用户联系，并征得用户同意后增加维修项目；7、掌握维修车间得工作量和配件库存情况，督促车间维修进度，确保按时交车；出现交车延误时，应提前与客户联系；8、做好电话报修、外出抢修、上门服务记录，并将救援需求即时递交车间调度；9、负责车辆维修保养竣工后交付检验及客户财产交付得确认；10、负责车辆完工后的结算清单得解释及结算陪同；11、负责来店客户维修期间的全程服务，包括客户用餐、客户休息娱乐、离厂的交通安排；12、负责相关维修数据得汇总统计并按时上报；13、负责客户来电、来店的预约、投诉记录并及时作出安排；14、向客户解释质量担保条例并与索赔员沟通索赔事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