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章志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2002.02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13108390507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西藏省日喀则市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2rhaa@yahoo.com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北京经济技术职业学院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工商管理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国家检察官学院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大气科学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北京工商大学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化工与制药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：1990年02月-2016年12月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：中国电建集团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保险顾问培训师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：2003年02月-2015年09月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：咸宁联合水务有限公司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财务经理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：2003.05-2013.08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：郑州瑞盛德机械设备有限公司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财务主管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2003.03-2014.05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1.负责工程项目概预算编制；2.根据合同及进度负责工程项目资金费用的初审及申请；3.负责根据各类签证费用要求办理符合合同约定的变更签证手续；4.参与合同招标、评标和谈判工作。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2004/02-2012/03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依托革命文化厚植广州发展精神底蕴研究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NGS实验的相关操作，包括但不限于核酸提取、文库构建、文库上机等实验；2、能按时完成主管派发的任务，并在要求时间内反馈实验结果；3、负责实验室SOP的整理及操作规范，及时反馈问题；4、负责实验室仪器的维护及故障处理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