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钱琬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1991.04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13203281769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shvt9tot@google.com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北京邮电大学世纪学院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重庆市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1991/06-2015/03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质量经理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成都量子互娱文化传播有限公司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1998年08月-2010年07月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网络运维工程师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广东丸美生物技术股份有限公司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2008.09-2014.08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IP运营策划经理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上海财盈电子有限公司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1997年10月-2013年10月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PHP开发工程师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上海纵扬信息科技有限公司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北京邮电大学世纪学院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