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乐育兰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山西省长治市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15107390825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alkq58@live.com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2009/05-2013/04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中国平安人寿保险股份有限公司深圳分公司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商显业务经理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1、负责施工项目技术支持；2、负责编制工程项目的工艺、方案、初步设计、施工图设计等；3、负责施工现场的技术指导和运行、调试。4、必须有相应环保项目设计或施工经验。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2007年02月-2013年12月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2007年06月-2013年10月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1990.06-2017.09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1日常财务核算、会计凭证、税务工作的审核；2.按时提供财务报表和相关资料；3.完成部门交办的其他相关工作。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