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董璧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1922.09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福建省福州市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13405138012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1v620q5c@yahoo.com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北京邮电大学世纪学院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1996/12-2013/07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深圳希尔智慧科技集团有限公司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策划专员/主管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2000.10-2015.05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华天科技电子有限公司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试剂生产员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1994.02-2016.05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1999.06-2016.02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