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穆鸣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穆鸣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13006708953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bh4z89@126.com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台湾省台南市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台湾省台南市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1979.04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1990/07-2010/02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长沙市企橙财务咨询有限责任公司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人力资源经理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2000/09-2017/02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前程无忧51job.com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生产主管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2006/03-2019/09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广州生泰网络科技有限公司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资深员工关系专员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2008/06-2015/12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上海雷瓦电器有限公司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人事主管--薪酬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组织、实施商务投标。认真阅读招标文件要求，根据招标文件要求，收集制作招标文件需要的技术和商务资料。2.负责投标商务文件的编制、排版、打印、复印、装订，跟进所负责项目的投标全过程。3.负责各类标书模板的建立和商务信息库的完善，负责商务文档管理（电子和纸质文档）4.完成领导交代的其他商务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2000年06月-2018年03月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