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云以杰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15507171680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海南省三亚市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北京中医药大学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统计学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5mz7dkfx@sohu.com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1998/03-2016/04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上海财盈电子有限公司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1997/10-2018/11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郑州长秀品牌策划设计有限公司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2000.12-2015.08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仙境文化传媒有限公司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项目名称：习近平新时代中国特色社会主义思想的方法论研究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1991年09月-2018年09月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1.协助、指导各项目公司机械设备维修、维护、保养制度和计划的制定；编制、修订机械设备管理规范和技术标准，并组织实施；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项目名称：技术风险的伦理评估与社会治理研究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2004/08-2014/02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项目名称：软硬法视域下的廉政党内法规与国家法律衔接协调问题研究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1999/06-2017/07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北京中医药大学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2006.01-2010.01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北京工商大学嘉华学院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草学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2003.02-2007.02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