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岑莺玉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北京经济管理职业学院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新疆省石河子市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13905226962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z7wg048x@0355.net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2007.07-2013.01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首汽租赁有限责任公司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招聘经理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1995/08-2013/02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武汉市硚口区荆楚培训学校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QC担当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政治学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1990.07-2019.07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1990.11-2012.12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1992.08-2018.01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当代物理学中的超验认识研究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1990年05月-2016年01月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