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钱馥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上海市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15802578529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yt4at1@163.com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1999.05-2020.01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上海刚健体育发展有限公司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行政助理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1、负责项目相关的行政人事工作。2、完成与项目运作相关的各部门之间的沟通、配合，。3、认真及时完成公司行政人事管理部领导分配的其它工作。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1996/01-2017/07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武汉市公用电子工程有限责任公司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产品经理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2008.02-2012.03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倍福德新型建材有限公司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药房/药店经理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2004年04月-2011年01月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成都返空汇网络技术有限公司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临床医药代表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（1）负责及时开展管网、阀门及供水附属设施的维修、养护工作，负责保质保量完成现场维修施工任务；（2）负责现场核实水表异常信息，完成水表更换和送检工作；（3）负责表箱内整改、移表工作，查明并解决漏水、无水、水压低现象；（4）负责及时、准确记录维修原始记录，并按时上报；（5）完成上级领导交办的其他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天津工业大学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医学技术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2009年05月-2015年09月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协助财务总监建立健全事业部财务核算体系；2、根据公司年度经营计划目标，协助财务部长（总监）编制本事业部年度全面预算计划和资金预算计划，并组织实施；3、负责事业部财务报表的编制工作，为企业决策提供及时有效的财务预算分析，保证财务信息对外披露的正常进行，有效地监督检查财务制度和预算的执行情况，并做出适当及时的调整；4、负责事业部税收筹划与管理，按时监督跟催完成税务申报、汇算清缴及年度审计工作；5、负责事业部资产保全管理，半年度、年度盘点工作；6、完成上级交办的其他事项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1997年08月-2017年02月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部门运营方案，制定部门商品营销计划及推广方案；2、负责日常活动、主题日运营方案的进一步策划和推广；3、与采购协同，负责新品的包装策划、宣传推广；4、与采购及运营协同，挖掘并打造爆款商品；5、与运营部协同，对接执行大促营销方案并提出建议；6、与社群、品牌部协同，对接商品和活动相关事宜，如分享新品、活动宣导推广、直播活动、店主参观体验、活动奖励发放跟进等；7、负责日常商品社群的互动和管理，如收集和反馈店主售后问题等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2009年01月-2011年02月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信息技术革命与当代认识论研究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2006/05-2011/11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“一国两制”视阈下港澳社会心态比较研究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1、执行公司环保信息化产品与项目在区域市场的销售计划和回款任务；2、对接环保局及环境监测站客户，维护及增***津冀区域市场的客户资源。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