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阮海光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1963.05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香港省香港市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15601636822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s8dmgt@163.net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北京市西城经济科学大学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北京信息科技大学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北京第二外国语学院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2003/06-2019/10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四川尚投集团有限责任公司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景观设计师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严格按照各项检验规程的规定，对产品的性能（外观、包装、物理性能、生化性能、电气性能、功能）进行检验和试验；2、参与相关检验规程及质量标准的编写、修订；3、收集整体出厂产品性能检验数据；4、及时报告检验中发现的不合格和异常，并按照不合格品处理流程要求进行处理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2009.07-2019.03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广东省人民政协理论研究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1.产品的硬件电路设计（模拟电路与数字电路设计）；2.器件选型，所选器件的评估与测试；3.电路系统调试,产品硬件的测试和维护；4.与软件部门进行产品的联合调试与投产，确保产品按期按质完成。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1991.04-2016.11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深圳市光明新区企业劳资关系情况调查与对策研究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主要负责为客户提供一手/二手房咨询、租赁买卖等相关业务的全程代理服务2.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1991/06-2017/11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学术研究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1、接受并负责完成自己区域（东南亚或中东）的销售目标；2、完成负责区域客户联络，沟通、拜访、签约、交货、收款；3、完成负责区域的客户信息整理汇总，建立客户资料库；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