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皮昌进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15106255045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四川省广安市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北京网络职业学院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电子信息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bdit4bo7@yeah.net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1990.11-2012.12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安徽省宸沃医药科技有限公司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2001年11月-2010年06月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宁波美美家园电器服务有限公司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2002.02-2018.12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北京斯利安药业有限公司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熟练操作冲洗车或垃圾车，完成作业要求。作业车辆的日常保养工作完成上级交代的其它工作。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项目名称：量子信息技术的认识论研究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2003/01-2015/01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1993年06月-2019年12月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项目名称：新媒体视阈下中国特色社会主义意识形态话语权建构研究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2001/02-2019/06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北京网络职业学院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电子信息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2004.05-2008.05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北方工业大学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2010.06-2014.06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北京经济管理职业学院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农业经济管理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2010.10-2014.10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