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成飘枝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13004917990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北京大地津泰会计师事务所有限公司山东分所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2002年07月-2017年02月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2001.12-2016.11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2003.10-2016.04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2000/05-2015/03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大气科学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北京体育职业学院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