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汤羽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13606150658</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1993.09</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户口:湖北省宜昌市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2008.02-2012.02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北京电子科技学院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护理学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2009.05-2013.05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国家检察官学院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建筑</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2014.07-2018.07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北京工商大学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法学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2009.05-2013.05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北京联合大学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中药学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2007年09月-2015年08月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合肥优然牧业有限责任公司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网站负责人</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1991/09-2010/09</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上海天谷生物科技股份有限公司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企划主管/专员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1、负责项目中Unity3D引擎相关工具的开发与维护；2、根据美术需求编写相关shader；3、对美术工作中遇到的问题提供技术支持；4、制定美术资源制作规范；5、优化效率，了解相关性能分析工具。</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1995年06月-2014年02月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深圳市润合供应链有限公司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.NET开发工程师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1、负责监控分发中心内各种设备的日常运作、维护和修理，包括制冷系统、空调系统和配电系统；2、协助压力容器、压力管道及其附件的日常管理和政府部门审核、检定。</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2004年07月-2017年08月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上海五牛投资控股有限公司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医药代表-大同</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及时收集各级政府资质、资金政策信息，评估可行性；2、组织申报项目，包括搜集、咨询、撰写、报送、答辩和验收等环节工作；3、跟踪项目评审过程，维护现有资质；4、其他需要配合政府各职能部门的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1998年03月-2016年07月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《马克思主义政治经济学》（学时）网络课程设计</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掌握公司产品知识及业务技能，根据公司提供的潜在客户名单，与客户进行正常沟通并邀约客户；2.根据市场营销计划，完成部门绩效指标；3.工作积极主动，能够在压力环境下有效地完成任务；4.做好客户信息的更新及维护。</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2008/06-2018/01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信息技术革命与当代认识论研究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人力资源相关专业本科及其以上学历，具备企业管理、行政管理、人力资源、公共关系、心理学方面的知识；2.接受过专业人事培训；3.熟悉人力资源相关的法律法规；4.二年以上人事管理工作经验；5.良好的思想品德和职业修养，责任心强，6.善于沟通，亲和力强；</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