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谈岩伟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1948.02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13200051731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4zqwsto@live.com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北京邮电大学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北京戏曲艺术职业学院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2004/01-2018/04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长沙新华联铜官窑国际文化旅游开发有限公司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网络销售-双休、社保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2006.09-2014.07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上海勋策贸易有限公司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QC担当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1995.12-2017.04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1990.06-2011.08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1、维护现有客户关系，开发新客户，关注市场信息，拓展市场；2、配合业务经理要求，按照业务流程操作，按期完成销售指标；3、完成公司下达的任务指标及上级交办的其他事项。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2003/05-2019/03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2004.06-2015.11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