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伏琬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2006.12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15004876238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lomcg@0355.net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宁夏省石嘴山市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宁夏省石嘴山市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宁夏省石嘴山市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1990.10-2017.06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进口物流操作主管/专员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上海易旅实业有限公司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2008年05月-2014年03月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游戏GS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艾尼斯控股有限公司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1991年03月-2014年04月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南京万荣园林实业有限公司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2002/01-2013/01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审计专员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上海锦翰国际物流有限公司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