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陶荣融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甘肃省平凉市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13402447226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ktaam@yahoo.com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2003年12月-2014年03月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广州国金中心酒店管理有限公司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薪酬绩效高级专员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1998/04-2018/03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熊猫精酿酒业有限公司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游戏UI拼接设计师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1997年01月-2016年12月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英域成语言培训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物流报关高级专员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2007.11-2015.01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广东全优加教育发展有限公司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1、技术发展、技术改造计划编制；2、参与市调，新品研发；3、产品性能测试；4、负责实验室基础试验数据收集。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北京卫生职业学院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首都医科大学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植物生产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1999.02-2019.12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新公司建立时期各项业务的协力配合及政府部门联络沟通；2、负责新公司规章制度的建立与宣贯执行；3、负责公司公共环境、设施维护保养督管及企业形象设计宣传；4、负责公司内部各部门相关资源调配及工作业务配合的沟通协调；5、负责直系部属人员年度绩效考核组织评定；6、负责公司庆典、年会、运动会、报告会、旅游等活动的组织策划与落实。7、负责公司消防安全、工厂治安、6S、行政人事体系总体管控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1997.11-2012.09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歌舞艺术中岭南文化元素的开发创新研究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