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柳园璧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13701587390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o8pmzrlc@aol.com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:广东省揭阳市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广东省揭阳市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18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2009.08-2013.08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北京电影学院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海洋科学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2006.05-2010.05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北京市石景山区业余大学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测绘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1995.05-2011.03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上海康业建筑装饰工程有限公司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餐厅领班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1、配合部门负责人整理、撰写各类文书、合同等文件。2、撰写项目建议书。3、整理部门票据，提交部门费用报销等事宜。4、能够适应短期周边出差。5、领导安排的其他工作。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2009/01-2016/02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南宁市金梦博识教育科技有限公司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区域销售经理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2000/07-2019/12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浙江捷昌线性驱动科技股份有限公司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人力资源高级主管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业务员的所有客户服务工作；2.负责客户订单的发放、对客户订单规格、单价、交期、交易条件确认；3.负责客户资料的管理；4.负责客户往来需求资料的提供、收集与传达；5.负责客户应收货款的录入和回收做到无误；6.完成上级领导安排的其它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2008年10月-2019年04月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上海快乐柠檬餐饮管理有限公司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会计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1、记录公司日常费用明细，票据登记管理；2，财务档案资料统一管理，费用的审核监督；3，负责办公耗材的采购，公司行政的协理。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