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李裕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13800977998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lvnqv1zs@yeah.net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:陕西省渭南市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陕西省渭南市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2014.10-2018.10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北京市东城区职工业余大学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2004/06-2017/08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广州市悦然化妆品有限公司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金融电销专员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1、报销单、费用单审核工作；2、会计凭证及其他文档的装订工作；3、日常银行柜面业务；4、领导安排的其他工作。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1991年11月-2019年11月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广州市华粤行仪器有限公司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试剂生产员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1992.05-2014.06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华峰集团有限公司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大区销售副总监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1、报销单、费用单审核工作；2、会计凭证及其他文档的装订工作；3、日常银行柜面业务；4、领导安排的其他工作。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1993/06-2017/05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广州生泰网络科技有限公司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校长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