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韩光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1956年05月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宁夏省石嘴山市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13603436885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yxu6oz@live.com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2011.01-2015.01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材料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2004.07-2008.07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环境科学与工程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1995.09-2013.05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浙江诺尔康神经电子科技股份有限公司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货代销售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2005.03-2013.03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蜜源新媒体科技有限公司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设计助理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1997.07-2012.09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上海保利物业酒店管理集团有限公司广州分公司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Web前端开发工程师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2009.02-2016.03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（1）负责所辖区域市场产品的促销活动、推广等工作；（2）负责定期拜访客户、维护良好的客户关系、积极处理客户问题；（3）负责所区域市场信息收集、市场调查与分析，维护产品形象；（4）负责监控各区域促销活动的执行状况、阶段性销售目标达成情况；（5）负责做好新产品/产品的铺市推广工作和终端铺点工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1997.10-2018.07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2006/04-2017/07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1994/02-2015/04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