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俞承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1948.06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13103532840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dmctdy@hotmail.com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甘肃省庆阳市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艺术学理论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甘肃省庆阳市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甘肃省庆阳市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1990/06-2017/08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3D舞美设计师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九阳股份有限公司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2006/03-2011/04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样品管理组长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上海雷瓦电器有限公司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2003.04-2017.03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幕墙设计师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德尚酒店设备设计有限公司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艺术学理论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中南海业余大学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植物生产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