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施萍</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80岁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硕士研究生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13905115461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红星美凯龙国际家居连锁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营运管理储备干部</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2008/01-2014/03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1、负责项目中Unity3D引擎相关工具的开发与维护；2、根据美术需求编写相关shader；3、对美术工作中遇到的问题提供技术支持；4、制定美术资源制作规范；5、优化效率，了解相关性能分析工具。</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广东意博广告有限公司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高薪招生专员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2007年09月-2014年06月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1.协助外国人（马来西亚）做一些中英翻译2.做一些市场调研，助理类工作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南京融策房地产营销策划有限公司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招聘经理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2004年07月-2011年05月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1、保证生产设备的正常运转，做好设备预防性管理、保养工作。2、负责公司电及设备维修、保养工作。3、负责公司用电管理工作。4、薪资6000-8000元/月，条件优秀者，***。</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习近平新时代中国特色社会主义思想的方法论研究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2005年10月-2011年06月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制定生产管理和品质监控检测制度；2、根据公司生产任务制定生产计划安排生产，带领生产团队按时完成生产任务。3、负责制定全面质量管理方案，负责公司产品生产质量管理，能根据生产订单相关的质量、过程控制等要求，及时协调生产过程中的各项资源，确保生产过程稳定有序。4、负责检查、监督作业员严格按照标准要求作业。5、组织成员做好现场5S、物料、设备的日常管理工作。6、做好安全生产管理等各项生产过程的管理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“一国两制”视阈下港澳社会心态比较研究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1998.10-2016.08</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广州新移民文化认同与城市归属感研究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1991年08月-2013年03月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门店管理工作，达成公司下达的销售指标；2.负责专柜商品及相关物料的订货、补货、上货、退货、维护、调配、换货等工作；3.负责门店销售业绩跟进以及排班等报表制作；5.负责客户管理和维护，以及反馈顾客建议，落实顾客回访制度和会员制度；6.负责团队建设，管理，激励团队出更高的业绩，并培养有潜力的后备人才；7.完成公司、上级交办的其他工作和配合门店同事的相关工作；</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中国石油大学（北京）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计算机</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2010.04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2014.04</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北京市总工会职工大学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农业工程</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2004.09</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2008.09</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