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鲍英纯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13508621097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sbfa7a9@yahoo.com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:台湾省基隆市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台湾省基隆市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2002.12-2006.12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2004.12-2008.12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北京农业职业学院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医学技术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2001.03-2005.03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北京戏曲艺术职业学院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2011.12-2015.12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1999/03-2014/07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上海雷瓦电器有限公司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内业资料员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审核记账凭证，据实登记各类明细账，并根据审核无误的记账凭证汇总，登记总账2、负责设置本企业会计科目、会计凭证和会计账簿，并指导会计人员做好记账、结账和对账工作3、定期对总账与各类明细账进行结账，并进行总账与明细账的对账，保证账账相符4、月底负责结转各项期间费用及损益类凭证，并据以登账5、编制各种会计报表，编写会计报表附注，进行财务报表分析并上报高层管理人员6、提供管理用财务数据、合并会计报表7、为企业预算编制及管理提供财务数据，为统计人员提供相关财务数据8、为会计事务所审计工作提供各明细账情况表及相关审计资料9、完成上级交付的临时工作及其他任务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1999年11月-2016年04月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科朗叉车中国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2007年02月-2011年03月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维研流体技术有限公司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1998年07月-2017年04月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南京链家房地产经纪有限公司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售后服务经理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