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戚若先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1995.05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黑龙江省七台河市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15706186776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4f7klz@sina.com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北京理工大学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2006.09-2010.05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佳峰投资控股集团有限公司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环卫副主任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2008.08-2010.09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北京和利时系统工程有限公司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运营总监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1．完成雅思听力/口语/写作/阅读课程中某1-2科的讲授工作；2．负责雅思听力/口语/写作/阅读课程的研发；3．按照学校的要求和计划，在规定时间内保质完成教学目标。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1998.10-2016.07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科朗叉车中国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采购管理师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1998.05-2018.05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陕西建筑产业投资集团有限公司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进口专员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1、按工单要求，组织报价维修工作2、对事故车进行报价并跟进大型事故车进度3、收集并反馈技术信息4、做好班组5S工作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2000/07-2013/03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按SOP的要求完成生产原料及辅料进厂检验，纯化水的生化检测及微生物限度检测；2.按SOP的要求完成细胞培养基的细胞增殖实验及内毒素等理化检测，并做好相关的实验记录；3.留样样品的观察、管理及到期样品实验，并做好相关实验记录；4.实验室使用试剂的配置，实验室仪器设备的维护和保养；5.配合完成公司质量体系ISO9001及ISO13485年度审查；6.对不合格品参与OOS调查；7.完成公司安排的临时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2004.06-2015.01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