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熊杰超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15005120389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江西省赣州市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中国矿业大学（北京）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公安技术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gu91e@qq.com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1998/03-2013/11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湖南亚源商业管理有限公司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2004.08-2016.03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极易电商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1999/02-2013/10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2002/06-2010/09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1996.06-2018.07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中国矿业大学（北京）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公安技术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2000.12-2004.12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交通运输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2007.05-2011.05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