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于峰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15102324201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1963.07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户口:黑龙江省牡丹江市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2004.12-2008.12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图书情报与档案管理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2014.07-2018.07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公共卫生与预防医学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2000.04-2004.04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北京外国语大学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临床医学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1999年08月-2018年05月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瑞庭网络技术有限公司-安居客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工程助理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协调、安排总裁工作日程和各项活动；2、参与相关会议并做好会议纪要；3、负责相关文件的起草、翻译、打印、登记、存档和管理工作；4、汇总整理公司内外上报总裁的各类文件，并协调总裁及时处理后回复、登记、存档；5、负责总裁信函的接转回复及整理工作；6、负责总裁办公室各类收文、发文的日常流转、追踪；7、负责接待总裁办来访客人；8、总裁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2005/02-2015/03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西安创客联邦资产管理有限公司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机械设备工程师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2006年11月-2019年11月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2004.02-2019.06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公司感控设备的售后维修、服务支持；2.负责在现场为用户进行产品的安装、调试、故障排除和产品演示；3.通过电话、现场等方式协助用户或代理商解决公司产品应用和维修问题；4.根据业务需求，为用户提供产品应用方面的技术培训。5.完成上司交给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1995/05-2012/03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1992.01-2018.10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1、负责公司几个项目涉及收入类的相关业务审核工作；2、负责处理公司用友进销存系统订单及总账等相关账务处理；3、负责每月凭证整理及装订；4、完成领导交代的临时性工作；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