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窦婷翠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窦婷翠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15908826154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wls6d70i@126.com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重庆市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重庆市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1931.07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首都联合职工大学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1997.12-2014.05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深圳金信诺高新技术股份有限公司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司机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组织、实施公司财务日常会计核算工作；2、负责集团组织架构梳理，合并报表编制，编写合并分析报告；3、负责指导、管理及检查下属各项目的会计核算管理；4、每月及时完成公司内部核算报表，编写分析报告；5、负责收集、整理、分析房地产行业各项税收政策，为集团及项目公司制定税收筹划方案；6、监控可能会对公司造成经济损失的重大经济活动；7、完成领导交办的其他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1994/08-2016/11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成都海普迪科技有限公司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硬件工程师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2003年12月-2014年04月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艺康投资有限公司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市场销售总监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1997/01-2013/05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北京科基佳德智能技术有限公司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英语外贸业务员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2001年12月-2019年10月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1、开发维护客户，并于客户建立良好关系；2、在公司政策和程序指引下传达医学信息；3、及时提供市场信息并作出适当建议；4、认真完成上级安排的其他事项。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1991.11-2013.07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1998.08-2015.08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