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周邦朗</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1977.01</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新疆省伊宁市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13106423939</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601a246e@0355.net</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2006.01</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2010.01</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中央音乐学院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2001/12-2012/03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上海喜盈门集团</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scratch编程讲师</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2009.03-2013.06</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德才装饰股份有限公司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运营分析主管</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更新及维护微博微信，增加粉丝数，提高关注度；2、熟悉微博微信营销推广手段，进行推广活动；3、撰写品牌相关软文或者事件新闻；4、监控推广方式的效果和数据分析，应对数据敏感，负责数据的整理和分析；5、乐于接受新鲜事物，具有很好的执行力以及团队合作精神。</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2000/10-2013/12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自媒体时代主流意识形态话语面临的挑战及对策研究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根据公司业务发展需求，配合运营团队共同梳理业务场景和思路，负责电商平台的整体设计与发展规划。2、负责电商平台网站建设工作，包括网站的建立、维护、使用培训，及网站相关的业务流程、交互流程的演示介绍工作。3、收集内外部相关信息，推动网站功能的实现。</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2008/09-2012/06</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第一次国共合作时期的“党治”实践与华南区域社会研究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1.负责财务部的行政工作；2.整理、装订记账凭证；3.票购买、保管、开具等工作；4.其他领导交办的临时性工作。</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