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萧娟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15008445628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中扬建设集团有限公司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采购助理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2003年06月-2018年01月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1、熟练掌握Windows平台下，运用C++语言开发编程的能力；2、C++基础扎实，能熟练使用VisualC++开发平台进行建筑行业应用软件的研发3、能够独立理清产品需求，完成代码编写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广州纽缤乐营养科技股份有限公司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采购文员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2001.09-2011.07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重庆中环国际货运代理有限公司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前台收银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2007年08月-2013年09月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1、负责进口报关、拖车安排等进口物流清关全程操作工作；2、负责与客户及分供方对接进口物流操作细节。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嘉兴高正新材料科技股份有限公司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主办会计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2004/07-2016/10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1990年02月-2018年07月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北京市崇文区职工大学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财政学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北京市总工会职工大学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交通运输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南开大学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旅游管理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