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毛婉颖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1990.11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云南省思茅市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15107070037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ujzle4@163.com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中国矿业大学（北京）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2003.07-2018.03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广州纽缤乐营养科技股份有限公司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1991/12-2019/03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珠三角最低工资标准的执行、影响与对策研究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1994/12-2017/04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1991.01-2012.10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新公司建立时期各项业务的协力配合及政府部门联络沟通；2、负责新公司规章制度的建立与宣贯执行；3、负责公司公共环境、设施维护保养督管及企业形象设计宣传；4、负责公司内部各部门相关资源调配及工作业务配合的沟通协调；5、负责直系部属人员年度绩效考核组织评定；6、负责公司庆典、年会、运动会、报告会、旅游等活动的组织策划与落实。7、负责公司消防安全、工厂治安、6S、行政人事体系总体管控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2003.05-2011.05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