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顾振群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1935.09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江西省南昌市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15203800261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wsv6ts0x@3721.net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北京信息科技大学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北京市石景山区业余大学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2000/11-2017/04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北京欧美思教育科技发展有限公司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1998.02-2014.04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上海九州通医药有限公司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电商运营专员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2008.01-2017.12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2006.03-2018.12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1992/07-2019/07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依托革命文化厚植广州发展精神底蕴研究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1995.04-2014.11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1.区域内新、老客户的开发及维护；2.项目招投标，合同签署，收款工作；3.完成约定的销售及回款指标。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