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卫生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卫生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13905070050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shf4c@0355.net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江苏省连云港市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江苏省连云港市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1953.10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北京开放大学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护理学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中央音乐学院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1991年02月-2011年03月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湖北地创三维科技有限公司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ERP系统工程师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1993年06月-2019年07月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招商信诺人寿保险有限公司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人力资源高级主管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1999.07-2014.12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1991.08-2019.06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1991.09-2015.11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2001年02月-2016年08月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