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窦蓉荣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15505384278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1989.03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户口:广西省贺州市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2011.04-2015.04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天津工业大学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电气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2003.05-2007.05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北方工业大学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航空航天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2003.01-2007.01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北京政法职业学院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戏剧与影视学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2004.11-2008.11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天津工业大学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物理学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1992.01-2018.01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风行莱茵电梯有限公司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物流专员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1、执行公司薪酬绩效政策，核算月度薪资及奖金；2、各类薪酬数据的统计及分析；3、参与各部门绩效指标的制定与优化；4、对接集团供应链中心薪酬绩效组，完成领导交办的其他工作。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1998.04-2019.09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1.负责公司产品的UI交互软件开发，应用程序开发；2.编写C++软件源码，并输出详细设计文档；3.配合系统工程师进行产品调试。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1990/05-2018/06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主要负责为客户提供一手/二手房咨询、租赁买卖等相关业务的全程代理服务2.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1996.04-2019.01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1、客人服务意识强及声线甜美；2、具有良好的诚信、职业道德，具责任心和严谨的工作态度；3、礼貌、热情、耐心的服务态度；4、具有良好的语言尤其英文、文字表达能力和沟通能力强；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1990.12-2013.12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