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臧嘉菁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1972.12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陕西省安康市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15907321667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anuih7@3721.net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轻工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1994.01-2015.12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常州金方圆新材料有限公司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国际工程经理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1、负责后台系统的研发，及时解决项目涉及到的问题；2、参与系统需求分析与设计，负责完成业务代码编写。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1998/05-2017/09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高级法务专员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2006.08-2018.11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1999.07-2011.03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1994.08-2017.01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1994.09-2019.10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