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En el tercer trimestre del año 2016 se produjeron en Andalucía 12.220 matrimonios, 20.931 nacimientos y 16.184 defunciones, según los datos provisionales de las Estadísticas del Movimiento Natural de la Población (MNP) que publica hoy el Instituto de Estadística y Cartografía de Andalucía. Estas cifras suponen aumentos del 4,7% en matrimonios y del 1,3% tanto en nacimientos como en defunciones, respecto al mismo trimestre de 2015.</w:t>
      </w:r>
    </w:p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Como resultado, el crecimiento natural en Andalucía (diferencia entre los nacimientos y las defunciones) ha sido positivo (4.747 personas).</w:t>
      </w:r>
    </w:p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22222"/>
          <w:sz w:val="21"/>
          <w:szCs w:val="21"/>
        </w:rPr>
      </w:pPr>
      <w:r>
        <w:rPr>
          <w:rStyle w:val="nfasis"/>
          <w:rFonts w:ascii="Arial" w:hAnsi="Arial" w:cs="Arial"/>
          <w:b/>
          <w:bCs/>
          <w:color w:val="222222"/>
          <w:sz w:val="18"/>
          <w:szCs w:val="18"/>
        </w:rPr>
        <w:t>Evolución de los eventos en el tercer trimestre de cada año.</w:t>
      </w:r>
    </w:p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617407"/>
          <w:sz w:val="21"/>
          <w:szCs w:val="21"/>
        </w:rPr>
        <w:drawing>
          <wp:inline distT="0" distB="0" distL="0" distR="0">
            <wp:extent cx="5781675" cy="3257550"/>
            <wp:effectExtent l="0" t="0" r="9525" b="0"/>
            <wp:docPr id="1" name="Imagen 1" descr="Evolución de los eventos en el tercer trimestre de cada año. Andalucí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olución de los eventos en el tercer trimestre de cada año. Andalucí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De los 12.220 matrimonios, 235 fueron entre personas del mismo sexo (1,9% del total). El 51,1% de estas uniones fueron entre hombres.</w:t>
      </w:r>
    </w:p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El 8,1% de los matrimonios (986) correspondieron a uniones en las que algún miembro era extranjero, cifra que supone un aumento del 0,2% respecto al tercer trimestre de 2015. Los matrimonios entre españoles aumentaron un 4,6% en relación con el mismo periodo del año anterior.</w:t>
      </w:r>
    </w:p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En este trimestre se produjeron 20.596 partos de los que el 1,9% fueron partos múltiples.</w:t>
      </w:r>
    </w:p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Estos partos dieron lugar a 20.931 nacimientos (nacidos vivos) y más de la mitad (51,6%) fueron niños. En cuanto al estado civil de las madres, el 53,9% de los nacimientos correspondieron a madres casadas (frente al 57,1% en el mismo trimestre de 2015). Los nacimientos en los que algún progenitor era extranjero fueron 2.901 y supusieron el 13,9% del total, destacando las provincias de Almería y Málaga, donde este porcentaje se situó en el 32,9% y 20,4% respectivamente.</w:t>
      </w:r>
    </w:p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La edad media de las madres fue de 32,2 años. En el 34,5% de los nacimientos, las madres tenían una edad comprendida entre los 30 y los 34 años, siguiéndole en importancia el volumen de madres entre 35 y 39 años, con un 26,7%.</w:t>
      </w:r>
    </w:p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En cuanto a las defunciones, el 51,8% fueron hombres. El 67,6% de las defunciones ocurridas en este periodo correspondieron a personas mayores de 75 años, siendo más frecuentes entre 85 y 89 años (19,6%). Desagregando por sexo, este mismo grupo de edad </w:t>
      </w:r>
      <w:r>
        <w:rPr>
          <w:rFonts w:ascii="Arial" w:hAnsi="Arial" w:cs="Arial"/>
          <w:color w:val="222222"/>
          <w:sz w:val="21"/>
          <w:szCs w:val="21"/>
        </w:rPr>
        <w:lastRenderedPageBreak/>
        <w:t>sigue siendo el de mayor frecuencia entre las mujeres (23,8%), mientras que el 17,8% de las defunciones de hombres se produjeron entre los 80 y 84 años.</w:t>
      </w:r>
    </w:p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Las defunciones de extranjeros representaron el 3,9% del total.</w:t>
      </w:r>
    </w:p>
    <w:p w:rsidR="00F21DC9" w:rsidRDefault="00F21DC9" w:rsidP="00F21DC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El 41,9% de las defunciones correspondieron a personas casadas, seguido del 38,8% que representaron las personas viudas. El estado civil más frecuente entre los hombres difuntos fue el de casado (58,7%), mientras que para las mujeres fue el de viuda (60,1%).</w:t>
      </w:r>
    </w:p>
    <w:p w:rsidR="00572586" w:rsidRDefault="00572586">
      <w:bookmarkStart w:id="0" w:name="_GoBack"/>
      <w:bookmarkEnd w:id="0"/>
    </w:p>
    <w:sectPr w:rsidR="00572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DD"/>
    <w:rsid w:val="00460DDD"/>
    <w:rsid w:val="00572586"/>
    <w:rsid w:val="00F2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45A34-02A7-4C5F-A235-E29093D0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F21D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0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juntadeandalucia.es/institutodeestadisticaycartografia/blog/wp-content/uploads/2017/04/graf1-9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2175</Characters>
  <Application>Microsoft Office Word</Application>
  <DocSecurity>0</DocSecurity>
  <Lines>18</Lines>
  <Paragraphs>5</Paragraphs>
  <ScaleCrop>false</ScaleCrop>
  <Company>Universidad de Jaén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vdiuja</dc:creator>
  <cp:keywords/>
  <dc:description/>
  <cp:lastModifiedBy>vdiuja</cp:lastModifiedBy>
  <cp:revision>2</cp:revision>
  <dcterms:created xsi:type="dcterms:W3CDTF">2017-06-21T10:01:00Z</dcterms:created>
  <dcterms:modified xsi:type="dcterms:W3CDTF">2017-06-21T10:01:00Z</dcterms:modified>
</cp:coreProperties>
</file>