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4516F2CD" w14:textId="43F5A3FA"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r w:rsidR="00081181">
        <w:rPr>
          <w:rFonts w:ascii="Helvetica LT Std" w:hAnsi="Helvetica LT Std" w:cs="Calibri"/>
          <w:sz w:val="22"/>
        </w:rPr>
        <w:t xml:space="preserve"> </w:t>
      </w: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Los territorios volcánicos canarios son considerados por el Consejo de Seguridad Nuclear (CSN) como «áreas </w:t>
      </w:r>
      <w:proofErr w:type="spellStart"/>
      <w:r>
        <w:rPr>
          <w:rFonts w:ascii="Helvetica LT Std" w:hAnsi="Helvetica LT Std" w:cs="Calibri"/>
          <w:sz w:val="22"/>
        </w:rPr>
        <w:t>identifcadas</w:t>
      </w:r>
      <w:proofErr w:type="spellEnd"/>
      <w:r>
        <w:rPr>
          <w:rFonts w:ascii="Helvetica LT Std" w:hAnsi="Helvetica LT Std" w:cs="Calibri"/>
          <w:sz w:val="22"/>
        </w:rPr>
        <w:t>»,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 xml:space="preserve">En el Real Decreto 1029/2022, de 20 de diciembre, se aprobó el reglamento sobre protección de la salud contra los riesgos derivados de la exposición a las radiaciones ionizantes, que establece en 300 </w:t>
      </w:r>
      <w:proofErr w:type="spellStart"/>
      <w:r>
        <w:rPr>
          <w:rFonts w:ascii="Helvetica LT Std" w:hAnsi="Helvetica LT Std" w:cs="Calibri"/>
          <w:sz w:val="22"/>
        </w:rPr>
        <w:t>Becquerelios</w:t>
      </w:r>
      <w:proofErr w:type="spellEnd"/>
      <w:r>
        <w:rPr>
          <w:rFonts w:ascii="Helvetica LT Std" w:hAnsi="Helvetica LT Std" w:cs="Calibri"/>
          <w:sz w:val="22"/>
        </w:rPr>
        <w:t xml:space="preserve">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w:t>
      </w:r>
      <w:proofErr w:type="gramStart"/>
      <w:r>
        <w:rPr>
          <w:rFonts w:ascii="Helvetica LT Std" w:hAnsi="Helvetica LT Std" w:cs="Calibri"/>
          <w:sz w:val="22"/>
        </w:rPr>
        <w:t>).3.º</w:t>
      </w:r>
      <w:proofErr w:type="gramEnd"/>
      <w:r>
        <w:rPr>
          <w:rFonts w:ascii="Helvetica LT Std" w:hAnsi="Helvetica LT Std" w:cs="Calibri"/>
          <w:sz w:val="22"/>
        </w:rPr>
        <w:t>,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aprobado por Real Decreto 314/2006, de 17 de marzo (artículo tercero de la Instrucción IS-47 del CSN).</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2BA6D6AF"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Estos detectores están compuestos por una película sensible a la radiación ubicada dentro de una cápsula hecha de un plástico antiestático </w:t>
      </w:r>
      <w:r w:rsidR="00081181">
        <w:rPr>
          <w:rFonts w:ascii="Helvetica LT Std" w:hAnsi="Helvetica LT Std" w:cs="Calibri"/>
          <w:sz w:val="22"/>
        </w:rPr>
        <w:t>específico</w:t>
      </w:r>
      <w:r>
        <w:rPr>
          <w:rFonts w:ascii="Helvetica LT Std" w:hAnsi="Helvetica LT Std" w:cs="Calibri"/>
          <w:sz w:val="22"/>
        </w:rPr>
        <w:t xml:space="preserve">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125E5C3C" w14:textId="1208FC7F"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w:t>
      </w:r>
      <w:proofErr w:type="spellStart"/>
      <w:r>
        <w:rPr>
          <w:rFonts w:ascii="Helvetica LT Std" w:hAnsi="Helvetica LT Std" w:cs="Calibri"/>
          <w:sz w:val="22"/>
        </w:rPr>
        <w:t>Södra</w:t>
      </w:r>
      <w:proofErr w:type="spellEnd"/>
      <w:r>
        <w:rPr>
          <w:rFonts w:ascii="Helvetica LT Std" w:hAnsi="Helvetica LT Std" w:cs="Calibri"/>
          <w:sz w:val="22"/>
        </w:rPr>
        <w:t xml:space="preserve"> </w:t>
      </w:r>
      <w:proofErr w:type="spellStart"/>
      <w:r>
        <w:rPr>
          <w:rFonts w:ascii="Helvetica LT Std" w:hAnsi="Helvetica LT Std" w:cs="Calibri"/>
          <w:sz w:val="22"/>
        </w:rPr>
        <w:t>Depagatan</w:t>
      </w:r>
      <w:proofErr w:type="spellEnd"/>
      <w:r>
        <w:rPr>
          <w:rFonts w:ascii="Helvetica LT Std" w:hAnsi="Helvetica LT Std" w:cs="Calibri"/>
          <w:sz w:val="22"/>
        </w:rPr>
        <w:t xml:space="preserve"> 2, 75 454 Uppsala, Suecia apara ser posteriormente analizados en su laboratorio para la determinación de los resultados. </w:t>
      </w:r>
    </w:p>
    <w:p w14:paraId="09770BEA" w14:textId="08335DEC" w:rsidR="00696F5C" w:rsidRDefault="006B3CE1" w:rsidP="006B3CE1">
      <w:pPr>
        <w:pStyle w:val="Heading1"/>
        <w:spacing w:line="360" w:lineRule="auto"/>
        <w:rPr>
          <w:rFonts w:ascii="Helvetica LT Std" w:hAnsi="Helvetica LT Std" w:cs="Calibri"/>
          <w:b w:val="0"/>
          <w:bCs w:val="0"/>
          <w:sz w:val="22"/>
          <w:lang w:val="es-ES"/>
        </w:rPr>
      </w:pPr>
      <w:r w:rsidRPr="006B3CE1">
        <w:rPr>
          <w:rFonts w:ascii="Helvetica LT Std" w:hAnsi="Helvetica LT Std" w:cs="Calibri"/>
          <w:b w:val="0"/>
          <w:bCs w:val="0"/>
          <w:sz w:val="22"/>
          <w:lang w:val="es-ES"/>
        </w:rPr>
        <w:lastRenderedPageBreak/>
        <w:t xml:space="preserve">ESTUDIOS DEL TERRENO S.L. es el distribuidor oficial de RADONOVA LABORATORIES AB reconocido en España por el Consejo de Seguridad Nuclear (CSN) como laboratorio acreditado para medir radón en aire según la norma ISO/IEC 17025. (https://www.csn.es/radon).  La empresa </w:t>
      </w:r>
      <w:proofErr w:type="spellStart"/>
      <w:r w:rsidRPr="006B3CE1">
        <w:rPr>
          <w:rFonts w:ascii="Helvetica LT Std" w:hAnsi="Helvetica LT Std" w:cs="Calibri"/>
          <w:b w:val="0"/>
          <w:bCs w:val="0"/>
          <w:sz w:val="22"/>
          <w:lang w:val="es-ES"/>
        </w:rPr>
        <w:t>Radonova</w:t>
      </w:r>
      <w:proofErr w:type="spellEnd"/>
      <w:r w:rsidRPr="006B3CE1">
        <w:rPr>
          <w:rFonts w:ascii="Helvetica LT Std" w:hAnsi="Helvetica LT Std" w:cs="Calibri"/>
          <w:b w:val="0"/>
          <w:bCs w:val="0"/>
          <w:sz w:val="22"/>
          <w:lang w:val="es-ES"/>
        </w:rPr>
        <w:t xml:space="preserve"> </w:t>
      </w:r>
      <w:proofErr w:type="spellStart"/>
      <w:r w:rsidRPr="006B3CE1">
        <w:rPr>
          <w:rFonts w:ascii="Helvetica LT Std" w:hAnsi="Helvetica LT Std" w:cs="Calibri"/>
          <w:b w:val="0"/>
          <w:bCs w:val="0"/>
          <w:sz w:val="22"/>
          <w:lang w:val="es-ES"/>
        </w:rPr>
        <w:t>Laboratories</w:t>
      </w:r>
      <w:proofErr w:type="spellEnd"/>
      <w:r w:rsidRPr="006B3CE1">
        <w:rPr>
          <w:rFonts w:ascii="Helvetica LT Std" w:hAnsi="Helvetica LT Std" w:cs="Calibri"/>
          <w:b w:val="0"/>
          <w:bCs w:val="0"/>
          <w:sz w:val="22"/>
          <w:lang w:val="es-ES"/>
        </w:rPr>
        <w:t xml:space="preserve">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r>
        <w:rPr>
          <w:rFonts w:ascii="Helvetica LT Std" w:hAnsi="Helvetica LT Std" w:cs="Calibri"/>
          <w:b w:val="0"/>
          <w:bCs w:val="0"/>
          <w:sz w:val="22"/>
          <w:lang w:val="es-ES"/>
        </w:rPr>
        <w:t>.</w:t>
      </w:r>
    </w:p>
    <w:p w14:paraId="5223EFEB" w14:textId="77777777" w:rsidR="006B3CE1" w:rsidRPr="006B3CE1" w:rsidRDefault="006B3CE1" w:rsidP="006B3CE1"/>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03821855"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 xml:space="preserve">Los resultados de los análisis de laboratorio proporcionados por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1984"/>
        <w:gridCol w:w="1985"/>
        <w:gridCol w:w="2835"/>
      </w:tblGrid>
      <w:tr w:rsidR="00865ADD" w:rsidRPr="00BB4CBC" w14:paraId="59CFCBBE" w14:textId="77777777" w:rsidTr="00C30372">
        <w:trPr>
          <w:trHeight w:val="703"/>
        </w:trPr>
        <w:tc>
          <w:tcPr>
            <w:tcW w:w="2122"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1984"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1985"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835"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C30372">
        <w:trPr>
          <w:trHeight w:val="596"/>
        </w:trPr>
        <w:tc>
          <w:tcPr>
            <w:tcW w:w="2122"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w:t>
            </w:r>
            <w:proofErr w:type="gramStart"/>
            <w:r>
              <w:rPr>
                <w:rFonts w:ascii="Helvetica LT Std" w:hAnsi="Helvetica LT Std"/>
                <w:i/>
                <w:iCs/>
                <w:sz w:val="18"/>
                <w:szCs w:val="18"/>
              </w:rPr>
              <w:t>DETECTORES}{</w:t>
            </w:r>
            <w:proofErr w:type="gramEnd"/>
            <w:r>
              <w:rPr>
                <w:rFonts w:ascii="Helvetica LT Std" w:hAnsi="Helvetica LT Std"/>
                <w:i/>
                <w:iCs/>
                <w:sz w:val="18"/>
                <w:szCs w:val="18"/>
              </w:rPr>
              <w:t>detector_numero} [Radtrak³®]</w:t>
            </w:r>
          </w:p>
        </w:tc>
        <w:tc>
          <w:tcPr>
            <w:tcW w:w="1984"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detector_periodo</w:t>
            </w:r>
            <w:proofErr w:type="spellEnd"/>
            <w:r>
              <w:rPr>
                <w:rFonts w:ascii="Helvetica LT Std" w:hAnsi="Helvetica LT Std" w:cs="Calibri"/>
                <w:color w:val="3B3838"/>
                <w:sz w:val="18"/>
                <w:szCs w:val="18"/>
                <w:lang w:val="es-ES_tradnl"/>
              </w:rPr>
              <w:t>}</w:t>
            </w:r>
          </w:p>
        </w:tc>
        <w:tc>
          <w:tcPr>
            <w:tcW w:w="1985"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detector_ubicacion</w:t>
            </w:r>
            <w:proofErr w:type="spellEnd"/>
            <w:r>
              <w:rPr>
                <w:rFonts w:ascii="Helvetica LT Std" w:hAnsi="Helvetica LT Std" w:cs="Calibri"/>
                <w:color w:val="3B3838"/>
                <w:sz w:val="18"/>
                <w:szCs w:val="18"/>
                <w:lang w:val="es-ES_tradnl"/>
              </w:rPr>
              <w:t>}</w:t>
            </w:r>
          </w:p>
        </w:tc>
        <w:tc>
          <w:tcPr>
            <w:tcW w:w="2835"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w:t>
            </w:r>
            <w:proofErr w:type="spellStart"/>
            <w:r>
              <w:rPr>
                <w:rFonts w:ascii="Helvetica LT Std" w:hAnsi="Helvetica LT Std"/>
                <w:sz w:val="18"/>
                <w:szCs w:val="18"/>
              </w:rPr>
              <w:t>detector_</w:t>
            </w:r>
            <w:proofErr w:type="gramStart"/>
            <w:r>
              <w:rPr>
                <w:rFonts w:ascii="Helvetica LT Std" w:hAnsi="Helvetica LT Std"/>
                <w:sz w:val="18"/>
                <w:szCs w:val="18"/>
              </w:rPr>
              <w:t>resultado</w:t>
            </w:r>
            <w:proofErr w:type="spellEnd"/>
            <w:r>
              <w:rPr>
                <w:rFonts w:ascii="Helvetica LT Std" w:hAnsi="Helvetica LT Std"/>
                <w:sz w:val="18"/>
                <w:szCs w:val="18"/>
              </w:rPr>
              <w:t>}{</w:t>
            </w:r>
            <w:proofErr w:type="gramEnd"/>
            <w:r>
              <w:rPr>
                <w:rFonts w:ascii="Helvetica LT Std" w:hAnsi="Helvetica LT Std"/>
                <w:sz w:val="18"/>
                <w:szCs w:val="18"/>
              </w:rPr>
              <w:t>/DETECTORES}</w:t>
            </w:r>
          </w:p>
        </w:tc>
      </w:tr>
    </w:tbl>
    <w:p w14:paraId="643BD68F" w14:textId="77777777" w:rsidR="0066391E" w:rsidRDefault="0066391E" w:rsidP="00F607EA">
      <w:pPr>
        <w:pStyle w:val="Heading1"/>
        <w:spacing w:line="360" w:lineRule="auto"/>
        <w:rPr>
          <w:rFonts w:ascii="Helvetica LT Std" w:hAnsi="Helvetica LT Std" w:cs="Arial"/>
        </w:rPr>
      </w:pPr>
    </w:p>
    <w:p w14:paraId="02B5718E" w14:textId="77777777" w:rsidR="002F4BC1" w:rsidRDefault="002F4BC1">
      <w:pPr>
        <w:jc w:val="left"/>
        <w:rPr>
          <w:rFonts w:ascii="Helvetica LT Std" w:hAnsi="Helvetica LT Std" w:cs="Arial"/>
          <w:b/>
          <w:bCs/>
          <w:lang w:val="es-ES_tradnl"/>
        </w:rPr>
      </w:pPr>
      <w:r>
        <w:rPr>
          <w:rFonts w:ascii="Helvetica LT Std" w:hAnsi="Helvetica LT Std" w:cs="Arial"/>
        </w:rPr>
        <w:br w:type="page"/>
      </w:r>
    </w:p>
    <w:p w14:paraId="10240502" w14:textId="5A2CC604"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 término municipal de actuación prioritaria contra el radón, a los efectos del artículo 79 del Reglamento de protección de la salud contra los riesgos derivados de la exposición a las radiaciones ionizantes, por estar incluido como «Zona II» en el Apéndice B de la Sección HS6 del Documento Básico de Salubridad del Código Técnico de la Edificación, aprobado por Real Decreto 314/2006, de 17 de marzo (artículo tercero de la Instrucción IS-47 del CSN).</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w:t>
      </w:r>
      <w:proofErr w:type="gramStart"/>
      <w:r>
        <w:rPr>
          <w:rFonts w:ascii="Helvetica LT Std" w:hAnsi="Helvetica LT Std" w:cs="Calibri"/>
          <w:sz w:val="22"/>
        </w:rPr>
        <w:t>que  la</w:t>
      </w:r>
      <w:proofErr w:type="gramEnd"/>
      <w:r>
        <w:rPr>
          <w:rFonts w:ascii="Helvetica LT Std" w:hAnsi="Helvetica LT Std" w:cs="Calibri"/>
          <w:sz w:val="22"/>
        </w:rPr>
        <w:t xml:space="preserve">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w:t>
      </w:r>
      <w:proofErr w:type="spellStart"/>
      <w:r>
        <w:rPr>
          <w:rFonts w:ascii="Helvetica LT Std" w:hAnsi="Helvetica LT Std" w:cs="Calibri"/>
          <w:sz w:val="22"/>
        </w:rPr>
        <w:t>valor_maximo</w:t>
      </w:r>
      <w:proofErr w:type="spellEnd"/>
      <w:r>
        <w:rPr>
          <w:rFonts w:ascii="Helvetica LT Std" w:hAnsi="Helvetica LT Std" w:cs="Calibri"/>
          <w:sz w:val="22"/>
        </w:rPr>
        <w:t>},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De acuerdo con el artículo sexto de la Instrucción IS-47 del Consejo de Seguridad Nuclear, el presente estudio de medición deberá actualizarse con una periodicidad de 10 años, al no haberse detectado en ninguna de las mediciones valores superiores a 300 </w:t>
      </w:r>
      <w:r>
        <w:rPr>
          <w:rFonts w:ascii="Helvetica LT Std" w:hAnsi="Helvetica LT Std" w:cs="Calibri"/>
          <w:sz w:val="22"/>
        </w:rPr>
        <w:lastRenderedPageBreak/>
        <w:t>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0C2D9A4A" w14:textId="2089DE67" w:rsidR="006B3CE1" w:rsidRPr="006B3CE1" w:rsidRDefault="006B3CE1"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0ADE6" w14:textId="77777777" w:rsidR="000E0448" w:rsidRDefault="000E0448">
      <w:r>
        <w:separator/>
      </w:r>
    </w:p>
  </w:endnote>
  <w:endnote w:type="continuationSeparator" w:id="0">
    <w:p w14:paraId="09338129" w14:textId="77777777" w:rsidR="000E0448" w:rsidRDefault="000E0448">
      <w:r>
        <w:continuationSeparator/>
      </w:r>
    </w:p>
  </w:endnote>
  <w:endnote w:type="continuationNotice" w:id="1">
    <w:p w14:paraId="3B2F7501" w14:textId="77777777" w:rsidR="000E0448" w:rsidRDefault="000E04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035F7" w14:textId="77777777" w:rsidR="000E0448" w:rsidRDefault="000E0448">
      <w:r>
        <w:separator/>
      </w:r>
    </w:p>
  </w:footnote>
  <w:footnote w:type="continuationSeparator" w:id="0">
    <w:p w14:paraId="2264B9EF" w14:textId="77777777" w:rsidR="000E0448" w:rsidRDefault="000E0448">
      <w:r>
        <w:continuationSeparator/>
      </w:r>
    </w:p>
  </w:footnote>
  <w:footnote w:type="continuationNotice" w:id="1">
    <w:p w14:paraId="166774B7" w14:textId="77777777" w:rsidR="000E0448" w:rsidRDefault="000E04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181"/>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E0448"/>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4BC1"/>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5FFE"/>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5237"/>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2F45"/>
    <w:rsid w:val="004E6582"/>
    <w:rsid w:val="004F00B2"/>
    <w:rsid w:val="004F2EC9"/>
    <w:rsid w:val="004F3FE5"/>
    <w:rsid w:val="004F54AC"/>
    <w:rsid w:val="005007C9"/>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1F14"/>
    <w:rsid w:val="006B3CE1"/>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0372"/>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0D28"/>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16899"/>
    <w:rsid w:val="002A144F"/>
    <w:rsid w:val="002C3588"/>
    <w:rsid w:val="0033289E"/>
    <w:rsid w:val="00352F3D"/>
    <w:rsid w:val="0046427B"/>
    <w:rsid w:val="004E2F45"/>
    <w:rsid w:val="00794313"/>
    <w:rsid w:val="007D5948"/>
    <w:rsid w:val="00856DFB"/>
    <w:rsid w:val="008645FF"/>
    <w:rsid w:val="008A4605"/>
    <w:rsid w:val="009449ED"/>
    <w:rsid w:val="009B6ED7"/>
    <w:rsid w:val="009D6313"/>
    <w:rsid w:val="00AD54F1"/>
    <w:rsid w:val="00BF0051"/>
    <w:rsid w:val="00C03568"/>
    <w:rsid w:val="00C50E49"/>
    <w:rsid w:val="00C610A1"/>
    <w:rsid w:val="00DC3FFB"/>
    <w:rsid w:val="00DD0D28"/>
    <w:rsid w:val="00E5450E"/>
    <w:rsid w:val="00E61167"/>
    <w:rsid w:val="00F309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1454</Words>
  <Characters>7997</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9433</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14</cp:revision>
  <cp:lastPrinted>2019-11-15T13:18:00Z</cp:lastPrinted>
  <dcterms:created xsi:type="dcterms:W3CDTF">2026-06-25T16:41:00Z</dcterms:created>
  <dcterms:modified xsi:type="dcterms:W3CDTF">2026-07-03T12:49:00Z</dcterms:modified>
</cp:coreProperties>
</file>