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B7D91F3" w14:textId="77777777" w:rsidR="00190370" w:rsidRDefault="00190370">
      <w:pPr>
        <w:jc w:val="left"/>
        <w:rPr>
          <w:rFonts w:ascii="Helvetica LT Std" w:hAnsi="Helvetica LT Std" w:cs="Arial"/>
          <w:b/>
          <w:bCs/>
          <w:lang w:val="es-ES_tradnl"/>
        </w:rPr>
      </w:pPr>
      <w:bookmarkStart w:id="0" w:name="_Hlk100310899"/>
      <w:r>
        <w:rPr>
          <w:rFonts w:ascii="Helvetica LT Std" w:hAnsi="Helvetica LT Std" w:cs="Arial"/>
        </w:rPr>
        <w:br w:type="page"/>
      </w:r>
    </w:p>
    <w:p w14:paraId="2B54E79A" w14:textId="77777777" w:rsidR="002428FF" w:rsidRPr="00BB4CBC" w:rsidRDefault="002428FF" w:rsidP="00F607EA">
      <w:pPr>
        <w:pStyle w:val="Heading1"/>
        <w:spacing w:line="360" w:lineRule="auto"/>
        <w:rPr>
          <w:rFonts w:ascii="Helvetica LT Std" w:hAnsi="Helvetica LT Std" w:cs="Arial"/>
        </w:rPr>
      </w:pPr>
      <w:r>
        <w:rPr>
          <w:rFonts w:ascii="Helvetica LT Std" w:hAnsi="Helvetica LT Std" w:cs="Arial"/>
        </w:rPr>
        <w:lastRenderedPageBreak/>
        <w:t>1. ANTECEDENTES</w:t>
      </w:r>
    </w:p>
    <w:bookmarkEnd w:id="0"/>
    <w:p w14:paraId="7345CDFE" w14:textId="77777777" w:rsidR="009C52C1" w:rsidRDefault="009C52C1" w:rsidP="00C160A6">
      <w:pPr>
        <w:pStyle w:val="BodyText"/>
        <w:spacing w:line="360" w:lineRule="auto"/>
        <w:rPr>
          <w:rFonts w:ascii="Helvetica LT Std" w:hAnsi="Helvetica LT Std" w:cs="Calibri"/>
          <w:sz w:val="22"/>
        </w:rPr>
      </w:pPr>
    </w:p>
    <w:p w14:paraId="57FC7B50" w14:textId="77777777" w:rsidR="003A7B90" w:rsidRDefault="002428FF" w:rsidP="00C160A6">
      <w:pPr>
        <w:pStyle w:val="BodyText"/>
        <w:spacing w:line="360" w:lineRule="auto"/>
        <w:rPr>
          <w:rFonts w:ascii="Helvetica LT Std" w:hAnsi="Helvetica LT Std" w:cs="Calibri"/>
          <w:sz w:val="22"/>
        </w:rPr>
      </w:pPr>
      <w:r>
        <w:rPr>
          <w:rFonts w:ascii="Helvetica LT Std" w:hAnsi="Helvetica LT Std" w:cs="Calibri"/>
          <w:sz w:val="22"/>
        </w:rPr>
        <w:t>A petición de {CLIENTE_NOMBRE} se ha realizado una campaña de medición de concentración de gas radón en {UBICACION_CENTRO}</w:t>
      </w:r>
    </w:p>
    <w:p w14:paraId="0C139770" w14:textId="77777777" w:rsidR="00F86FAE" w:rsidRDefault="00F86FAE" w:rsidP="00C160A6">
      <w:pPr>
        <w:pStyle w:val="BodyText"/>
        <w:spacing w:line="360" w:lineRule="auto"/>
        <w:rPr>
          <w:rFonts w:ascii="Helvetica LT Std" w:hAnsi="Helvetica LT Std" w:cs="Calibri"/>
          <w:sz w:val="22"/>
        </w:rPr>
      </w:pPr>
    </w:p>
    <w:p w14:paraId="66A56253" w14:textId="77777777" w:rsidR="00F86FAE" w:rsidRDefault="00F86FAE" w:rsidP="00F86FAE">
      <w:pPr>
        <w:pStyle w:val="BodyText"/>
        <w:spacing w:line="360" w:lineRule="auto"/>
        <w:rPr>
          <w:rFonts w:ascii="Helvetica LT Std" w:hAnsi="Helvetica LT Std" w:cs="Calibri"/>
          <w:sz w:val="22"/>
        </w:rPr>
      </w:pPr>
      <w:r>
        <w:rPr>
          <w:rFonts w:ascii="Helvetica LT Std" w:hAnsi="Helvetica LT Std" w:cs="Calibri"/>
          <w:sz w:val="22"/>
        </w:rPr>
        <w:t>El radón (Rn-222) es un isótopo radiactivo perteneciente al grupo de los gases nobles, gaseoso, incoloro, inodoro, más denso que el aire y moderadamente soluble en el agua y otros líquidos. Procede de la cadena de desintegración del uranio (U-238) que está presente en las rocas de la corteza terrestre y es descendiente directo del radio (Ra-226). Se encuentra en mayores concentraciones en zonas graníticas y volcánicas.</w:t>
      </w:r>
    </w:p>
    <w:p w14:paraId="71BA04A8" w14:textId="77777777" w:rsidR="00F86FAE" w:rsidRPr="00F86FAE" w:rsidRDefault="00F86FAE" w:rsidP="00F86FAE">
      <w:pPr>
        <w:pStyle w:val="BodyText"/>
        <w:spacing w:line="360" w:lineRule="auto"/>
        <w:rPr>
          <w:rFonts w:ascii="Helvetica LT Std" w:hAnsi="Helvetica LT Std" w:cs="Calibri"/>
          <w:sz w:val="22"/>
        </w:rPr>
      </w:pPr>
    </w:p>
    <w:p w14:paraId="0851A090" w14:textId="77777777" w:rsidR="00F86FAE" w:rsidRPr="00F86FAE" w:rsidRDefault="00F86FAE" w:rsidP="00F86FAE">
      <w:pPr>
        <w:pStyle w:val="BodyText"/>
        <w:spacing w:line="360" w:lineRule="auto"/>
        <w:rPr>
          <w:rFonts w:ascii="Helvetica LT Std" w:hAnsi="Helvetica LT Std" w:cs="Calibri"/>
          <w:sz w:val="22"/>
        </w:rPr>
      </w:pPr>
      <w:r>
        <w:rPr>
          <w:rFonts w:ascii="Helvetica LT Std" w:hAnsi="Helvetica LT Std" w:cs="Calibri"/>
          <w:sz w:val="22"/>
        </w:rPr>
        <w:t>Desde el subsuelo este gas migra al aire interior de viviendas y edificios, en los cuales tiende a acumularse, especialmente en áreas cerradas o poco ventiladas, aunque esta acumulación puede prevenirse o mitigarse mediante distintas soluciones constructivas.</w:t>
      </w:r>
    </w:p>
    <w:p w14:paraId="3E896DA2" w14:textId="77777777" w:rsidR="00F86FAE" w:rsidRDefault="00F86FAE" w:rsidP="00F86FAE">
      <w:pPr>
        <w:pStyle w:val="BodyText"/>
        <w:spacing w:line="360" w:lineRule="auto"/>
        <w:rPr>
          <w:rFonts w:ascii="Helvetica LT Std" w:hAnsi="Helvetica LT Std" w:cs="Calibri"/>
          <w:sz w:val="22"/>
        </w:rPr>
      </w:pPr>
      <w:r>
        <w:rPr>
          <w:rFonts w:ascii="Helvetica LT Std" w:hAnsi="Helvetica LT Std" w:cs="Calibri"/>
          <w:sz w:val="22"/>
        </w:rPr>
        <w:t>Está clasificado como carcinógeno de categoría 1. Como es incoloro e inodoro, la única forma de confirmar su existencia es a través de detectores específicos.</w:t>
      </w:r>
    </w:p>
    <w:p w14:paraId="393FB7F8" w14:textId="77777777" w:rsidR="00F86FAE" w:rsidRPr="00F86FAE" w:rsidRDefault="00F86FAE" w:rsidP="00F86FAE">
      <w:pPr>
        <w:pStyle w:val="BodyText"/>
        <w:spacing w:line="360" w:lineRule="auto"/>
        <w:rPr>
          <w:rFonts w:ascii="Helvetica LT Std" w:hAnsi="Helvetica LT Std" w:cs="Calibri"/>
          <w:sz w:val="22"/>
        </w:rPr>
      </w:pPr>
    </w:p>
    <w:p w14:paraId="5C816FF2" w14:textId="77777777" w:rsidR="00F86FAE" w:rsidRDefault="00F86FAE" w:rsidP="00F86FAE">
      <w:pPr>
        <w:pStyle w:val="BodyText"/>
        <w:spacing w:line="360" w:lineRule="auto"/>
        <w:rPr>
          <w:rFonts w:ascii="Helvetica LT Std" w:hAnsi="Helvetica LT Std" w:cs="Calibri"/>
          <w:sz w:val="22"/>
        </w:rPr>
      </w:pPr>
      <w:r>
        <w:rPr>
          <w:rFonts w:ascii="Helvetica LT Std" w:hAnsi="Helvetica LT Std" w:cs="Calibri"/>
          <w:sz w:val="22"/>
        </w:rPr>
        <w:t>Los terrenos volcánicos canarios presentan un potencial de radón significativo: la totalidad de los municipios de Gran Canaria y la práctica totalidad de los de Tenerife figuran como «Zona II» en el apéndice B de la sección HS6 del Código Técnico de la Edificación y son, por ello, términos municipales de actuación prioritaria contra el radón (Instrucción IS-47 del CSN). Por ello, las islas se consideran territorio de riesgo elevado.</w:t>
      </w:r>
    </w:p>
    <w:p w14:paraId="6CB0825C" w14:textId="77777777" w:rsidR="00F86FAE" w:rsidRPr="00F86FAE" w:rsidRDefault="00F86FAE" w:rsidP="00F86FAE">
      <w:pPr>
        <w:pStyle w:val="BodyText"/>
        <w:spacing w:line="360" w:lineRule="auto"/>
        <w:rPr>
          <w:rFonts w:ascii="Helvetica LT Std" w:hAnsi="Helvetica LT Std" w:cs="Calibri"/>
          <w:sz w:val="22"/>
        </w:rPr>
      </w:pPr>
    </w:p>
    <w:p w14:paraId="4A85EF65" w14:textId="77777777" w:rsidR="00F86FAE" w:rsidRDefault="00F86FAE" w:rsidP="00F86FAE">
      <w:pPr>
        <w:pStyle w:val="BodyText"/>
        <w:spacing w:line="360" w:lineRule="auto"/>
        <w:rPr>
          <w:rFonts w:ascii="Helvetica LT Std" w:hAnsi="Helvetica LT Std" w:cs="Calibri"/>
          <w:sz w:val="22"/>
        </w:rPr>
      </w:pPr>
      <w:r>
        <w:rPr>
          <w:rFonts w:ascii="Helvetica LT Std" w:hAnsi="Helvetica LT Std" w:cs="Calibri"/>
          <w:sz w:val="22"/>
        </w:rPr>
        <w:t>La normativa española en el ámbito de la seguridad laboral establece la obligatoriedad de los titulares de los lugares de trabajo de determinar la situación en que estos se encuentran en cuanto a las radiaciones ionizantes que pueden afectar a sus trabajadores.</w:t>
      </w:r>
    </w:p>
    <w:p w14:paraId="0F3DC5CB" w14:textId="77777777" w:rsidR="00F86FAE" w:rsidRPr="00F86FAE" w:rsidRDefault="00F86FAE" w:rsidP="00F86FAE">
      <w:pPr>
        <w:pStyle w:val="BodyText"/>
        <w:spacing w:line="360" w:lineRule="auto"/>
        <w:rPr>
          <w:rFonts w:ascii="Helvetica LT Std" w:hAnsi="Helvetica LT Std" w:cs="Calibri"/>
          <w:sz w:val="22"/>
        </w:rPr>
      </w:pPr>
    </w:p>
    <w:p w14:paraId="4FD9B6E4" w14:textId="77777777" w:rsidR="00696F5C" w:rsidRDefault="00F86FAE" w:rsidP="00C160A6">
      <w:pPr>
        <w:pStyle w:val="BodyText"/>
        <w:spacing w:line="360" w:lineRule="auto"/>
        <w:rPr>
          <w:rFonts w:ascii="Helvetica LT Std" w:hAnsi="Helvetica LT Std" w:cs="Calibri"/>
          <w:sz w:val="22"/>
        </w:rPr>
      </w:pPr>
      <w:r>
        <w:rPr>
          <w:rFonts w:ascii="Helvetica LT Std" w:hAnsi="Helvetica LT Std" w:cs="Calibri"/>
          <w:sz w:val="22"/>
        </w:rPr>
        <w:t xml:space="preserve">En el Real Decreto 1029/2022, de 20 de diciembre, se aprobó el Reglamento sobre protección de la salud contra los riesgos derivados de la exposición a las radiaciones ionizantes (RPSI), que establece para el radón en recintos cerrados un nivel de referencia de 300 </w:t>
      </w:r>
      <w:proofErr w:type="spellStart"/>
      <w:r>
        <w:rPr>
          <w:rFonts w:ascii="Helvetica LT Std" w:hAnsi="Helvetica LT Std" w:cs="Calibri"/>
          <w:sz w:val="22"/>
        </w:rPr>
        <w:t>becquerelios</w:t>
      </w:r>
      <w:proofErr w:type="spellEnd"/>
      <w:r>
        <w:rPr>
          <w:rFonts w:ascii="Helvetica LT Std" w:hAnsi="Helvetica LT Std" w:cs="Calibri"/>
          <w:sz w:val="22"/>
        </w:rPr>
        <w:t xml:space="preserve"> por metro cúbico (Bq/m³), en términos de promedio anual de concentración en aire (artículo 72.a). El nivel de referencia no es un límite que no pueda rebasarse, sino el valor por encima del cual se considera inapropiado permitir que se produzcan exposiciones y que obliga a actuar (artículo 4.58). En concreto,</w:t>
      </w:r>
    </w:p>
    <w:p w14:paraId="6E4A20DE" w14:textId="77777777" w:rsidR="00F86FAE" w:rsidRPr="00BB4CBC" w:rsidRDefault="00D06E67" w:rsidP="00C160A6">
      <w:pPr>
        <w:pStyle w:val="BodyText"/>
        <w:spacing w:line="360" w:lineRule="auto"/>
        <w:rPr>
          <w:rFonts w:ascii="Helvetica LT Std" w:hAnsi="Helvetica LT Std" w:cs="Calibri"/>
          <w:sz w:val="22"/>
        </w:rPr>
      </w:pPr>
      <w:r>
        <w:rPr>
          <w:rFonts w:ascii="Helvetica LT Std" w:hAnsi="Helvetica LT Std" w:cs="Calibri"/>
          <w:sz w:val="22"/>
        </w:rPr>
        <w:lastRenderedPageBreak/>
        <w:t>el reglamento incluye en su ámbito de aplicación la exposición de trabajadores o de miembros del público al radón en recintos cerrados (artículo 2.1.c</w:t>
      </w:r>
      <w:proofErr w:type="gramStart"/>
      <w:r>
        <w:rPr>
          <w:rFonts w:ascii="Helvetica LT Std" w:hAnsi="Helvetica LT Std" w:cs="Calibri"/>
          <w:sz w:val="22"/>
        </w:rPr>
        <w:t>).3.º</w:t>
      </w:r>
      <w:proofErr w:type="gramEnd"/>
      <w:r>
        <w:rPr>
          <w:rFonts w:ascii="Helvetica LT Std" w:hAnsi="Helvetica LT Std" w:cs="Calibri"/>
          <w:sz w:val="22"/>
        </w:rPr>
        <w:t>) y establece en su artículo 75.1 la obligación de estimar el promedio anual de concentración de radón en aire en los lugares de trabajo afectados, entre ellos todos los situados en planta baja o bajo rasante de los términos municipales de actuación prioritaria (artículo 75.1.c).</w:t>
      </w:r>
    </w:p>
    <w:p w14:paraId="2CDBCEE6" w14:textId="77777777" w:rsidR="006105D3" w:rsidRDefault="006105D3" w:rsidP="00C160A6">
      <w:pPr>
        <w:pStyle w:val="BodyText"/>
        <w:spacing w:line="360" w:lineRule="auto"/>
        <w:rPr>
          <w:rFonts w:ascii="Helvetica LT Std" w:hAnsi="Helvetica LT Std" w:cs="Calibri"/>
          <w:sz w:val="22"/>
        </w:rPr>
      </w:pPr>
    </w:p>
    <w:p w14:paraId="079D16C3" w14:textId="77777777" w:rsidR="00D06E67" w:rsidRDefault="00D06E67" w:rsidP="00C160A6">
      <w:pPr>
        <w:pStyle w:val="BodyText"/>
        <w:spacing w:line="360" w:lineRule="auto"/>
        <w:rPr>
          <w:rFonts w:ascii="Helvetica LT Std" w:hAnsi="Helvetica LT Std" w:cs="Calibri"/>
          <w:sz w:val="22"/>
        </w:rPr>
      </w:pPr>
      <w:r>
        <w:rPr>
          <w:rFonts w:ascii="Helvetica LT Std" w:hAnsi="Helvetica LT Std" w:cs="Calibri"/>
          <w:sz w:val="22"/>
        </w:rPr>
        <w:t>El Consejo de Seguridad Nuclear (CSN) aprobó la Instrucción IS-47, de 9 de abril de 2025 (BOE núm. 105, de 1 de mayo de 2025; en vigor desde el 2 de mayo de 2025), por la que se aprueba el listado de términos municipales de actuación prioritaria contra el radón y se establecen las directrices para las mediciones de este gas radiactivo natural en el interior de los centros de trabajo. Esta instrucción requiere que los titulares de las actividades laborales que se desarrollen en lugares de trabajo situados en plantas bajas y plantas bajo rasante de los municipios de actuación prioritaria midan la concentración de radón en aire en todas las zonas en las que los trabajadores deban permanecer o a las que puedan acceder por razón de su trabajo, excluidas las zonas al aire libre.</w:t>
      </w:r>
    </w:p>
    <w:p w14:paraId="307EFC13" w14:textId="77777777" w:rsidR="006105D3" w:rsidRDefault="006105D3" w:rsidP="00C160A6">
      <w:pPr>
        <w:pStyle w:val="BodyText"/>
        <w:spacing w:line="360" w:lineRule="auto"/>
        <w:rPr>
          <w:rFonts w:ascii="Helvetica LT Std" w:hAnsi="Helvetica LT Std" w:cs="Calibri"/>
          <w:sz w:val="22"/>
        </w:rPr>
      </w:pPr>
    </w:p>
    <w:p w14:paraId="12993873" w14:textId="04D75D9C" w:rsidR="0002366C" w:rsidRPr="00BB4CBC" w:rsidRDefault="00D06E67" w:rsidP="00F607EA">
      <w:pPr>
        <w:pStyle w:val="BodyText"/>
        <w:spacing w:line="360" w:lineRule="auto"/>
        <w:rPr>
          <w:rFonts w:ascii="Helvetica LT Std" w:hAnsi="Helvetica LT Std" w:cs="Calibri"/>
          <w:sz w:val="22"/>
        </w:rPr>
      </w:pPr>
      <w:r>
        <w:rPr>
          <w:rFonts w:ascii="Helvetica LT Std" w:hAnsi="Helvetica LT Std" w:cs="Calibri"/>
          <w:sz w:val="22"/>
        </w:rPr>
        <w:t>El municipio de {MUNICIPIO} está incluido como «Zona II» en el apéndice B de la sección HS6 del Documento Básico HS del Código Técnico de la Edificación —la categoría de mayor exigencia de protección— y es, por ello, término municipal de actuación prioritaria contra el radón (artículo tercero de la Instrucción IS-47).</w:t>
      </w:r>
    </w:p>
    <w:p w14:paraId="1B175B90" w14:textId="77777777" w:rsidR="0066391E" w:rsidRDefault="0066391E" w:rsidP="00F607EA">
      <w:pPr>
        <w:pStyle w:val="Heading1"/>
        <w:spacing w:line="360" w:lineRule="auto"/>
        <w:rPr>
          <w:rFonts w:ascii="Helvetica LT Std" w:hAnsi="Helvetica LT Std" w:cs="Arial"/>
        </w:rPr>
      </w:pPr>
    </w:p>
    <w:p w14:paraId="6A20573C" w14:textId="77777777" w:rsidR="0002366C" w:rsidRPr="00BB4CBC" w:rsidRDefault="0002366C" w:rsidP="00F607EA">
      <w:pPr>
        <w:pStyle w:val="Heading1"/>
        <w:spacing w:line="360" w:lineRule="auto"/>
        <w:rPr>
          <w:rFonts w:ascii="Helvetica LT Std" w:hAnsi="Helvetica LT Std" w:cs="Arial"/>
        </w:rPr>
      </w:pPr>
      <w:r>
        <w:rPr>
          <w:rFonts w:ascii="Helvetica LT Std" w:hAnsi="Helvetica LT Std" w:cs="Arial"/>
        </w:rPr>
        <w:t>2. METODOLOGÍA</w:t>
      </w:r>
    </w:p>
    <w:p w14:paraId="75BF9447" w14:textId="77777777" w:rsidR="008F396E" w:rsidRPr="00BB4CBC" w:rsidRDefault="008F396E" w:rsidP="00F607EA">
      <w:pPr>
        <w:spacing w:line="360" w:lineRule="auto"/>
        <w:rPr>
          <w:rFonts w:ascii="Helvetica LT Std" w:hAnsi="Helvetica LT Std"/>
          <w:lang w:val="es-ES_tradnl"/>
        </w:rPr>
      </w:pPr>
    </w:p>
    <w:p w14:paraId="51A84ED2" w14:textId="77777777" w:rsidR="00475A31" w:rsidRPr="00BB4CBC" w:rsidRDefault="00475A31" w:rsidP="00F607EA">
      <w:pPr>
        <w:pStyle w:val="Heading1"/>
        <w:numPr>
          <w:ilvl w:val="0"/>
          <w:numId w:val="8"/>
        </w:numPr>
        <w:spacing w:line="360" w:lineRule="auto"/>
        <w:rPr>
          <w:rFonts w:ascii="Helvetica LT Std" w:hAnsi="Helvetica LT Std"/>
        </w:rPr>
      </w:pPr>
      <w:r>
        <w:rPr>
          <w:rFonts w:ascii="Helvetica LT Std" w:hAnsi="Helvetica LT Std"/>
        </w:rPr>
        <w:t>Características y tipos de detectores</w:t>
      </w:r>
    </w:p>
    <w:p w14:paraId="40E49ED6" w14:textId="77777777" w:rsidR="00167A66" w:rsidRPr="00BB4CBC" w:rsidRDefault="00167A66" w:rsidP="00F607EA">
      <w:pPr>
        <w:spacing w:line="360" w:lineRule="auto"/>
        <w:rPr>
          <w:rFonts w:ascii="Helvetica LT Std" w:hAnsi="Helvetica LT Std"/>
          <w:lang w:val="es-ES_tradnl"/>
        </w:rPr>
      </w:pPr>
    </w:p>
    <w:p w14:paraId="1A6AA090" w14:textId="306A94F9" w:rsidR="006A05B9" w:rsidRDefault="00BB435E" w:rsidP="00F607EA">
      <w:pPr>
        <w:pStyle w:val="BodyText"/>
        <w:spacing w:line="360" w:lineRule="auto"/>
        <w:rPr>
          <w:rFonts w:ascii="Helvetica LT Std" w:hAnsi="Helvetica LT Std" w:cs="Calibri"/>
          <w:sz w:val="22"/>
        </w:rPr>
      </w:pPr>
      <w:r>
        <w:rPr>
          <w:rFonts w:ascii="Helvetica LT Std" w:hAnsi="Helvetica LT Std" w:cs="Calibri"/>
          <w:sz w:val="22"/>
        </w:rPr>
        <w:t>Se utilizaron detectores pasivos de trazas nucleares de larga exposición, adecuados para las mediciones de larga duración que exige la normativa española (artículo 76.2 del Real Decreto 1029/2022 e Instrucción IS-47 del CSN). Son además los recomendados por el Consejo de Seguridad Nuclear (CSN) y por la Organización Mundial de la Salud (OMS) para la medida de la concentración de gas radón en interiores porque la concentración de radón está condicionada por distintos factores entre los que se incluyen el clima, la presión atmosférica y los hábitos de ventilación entre otros.</w:t>
      </w:r>
    </w:p>
    <w:p w14:paraId="654807CD" w14:textId="77777777" w:rsidR="006A05B9" w:rsidRDefault="006A05B9" w:rsidP="00F607EA">
      <w:pPr>
        <w:pStyle w:val="BodyText"/>
        <w:spacing w:line="360" w:lineRule="auto"/>
        <w:rPr>
          <w:rFonts w:ascii="Helvetica LT Std" w:hAnsi="Helvetica LT Std" w:cs="Calibri"/>
          <w:sz w:val="22"/>
        </w:rPr>
      </w:pPr>
    </w:p>
    <w:p w14:paraId="1DAE5BB3" w14:textId="5C55F9E5" w:rsidR="00BB435E" w:rsidRPr="00BB4CBC" w:rsidRDefault="00BB435E" w:rsidP="00F607EA">
      <w:pPr>
        <w:pStyle w:val="BodyText"/>
        <w:spacing w:line="360" w:lineRule="auto"/>
        <w:rPr>
          <w:rFonts w:ascii="Helvetica LT Std" w:hAnsi="Helvetica LT Std" w:cs="Calibri"/>
          <w:sz w:val="22"/>
        </w:rPr>
      </w:pPr>
      <w:r>
        <w:rPr>
          <w:rFonts w:ascii="Helvetica LT Std" w:hAnsi="Helvetica LT Std" w:cs="Calibri"/>
          <w:sz w:val="22"/>
        </w:rPr>
        <w:lastRenderedPageBreak/>
        <w:t>Estos detectores están compuestos por una película sensible a la radiación ubicada dentro de una cápsula hecha de un plástico antiestático específico que permite la entrada del gas radón por difusión. Estos detectores son inocuos y no interfieren con las personas ni animales. Pueden usarse en cualquier lugar, incluidas zonas donde se manipulan alimentos.</w:t>
      </w:r>
    </w:p>
    <w:p w14:paraId="4500A157" w14:textId="77777777" w:rsidR="00BB435E" w:rsidRPr="00BB4CBC" w:rsidRDefault="00BB435E" w:rsidP="00F607EA">
      <w:pPr>
        <w:pStyle w:val="BodyText"/>
        <w:spacing w:line="360" w:lineRule="auto"/>
        <w:rPr>
          <w:rFonts w:ascii="Helvetica LT Std" w:hAnsi="Helvetica LT Std" w:cs="Calibri"/>
          <w:sz w:val="22"/>
        </w:rPr>
      </w:pPr>
    </w:p>
    <w:p w14:paraId="51DA3051" w14:textId="6960B383" w:rsidR="00AB04E5" w:rsidRDefault="00BB435E" w:rsidP="00F607EA">
      <w:pPr>
        <w:pStyle w:val="BodyText"/>
        <w:spacing w:line="360" w:lineRule="auto"/>
        <w:rPr>
          <w:rFonts w:ascii="Helvetica LT Std" w:hAnsi="Helvetica LT Std" w:cs="Calibri"/>
          <w:sz w:val="22"/>
        </w:rPr>
      </w:pPr>
      <w:r>
        <w:rPr>
          <w:rFonts w:ascii="Helvetica LT Std" w:hAnsi="Helvetica LT Std" w:cs="Calibri"/>
          <w:sz w:val="22"/>
        </w:rPr>
        <w:t xml:space="preserve">Los detectores utilizados fueron los denominados Radtrak³©, proporcionados por el laboratorio acreditado según la norma ISO/IEC 17025, RADONOVA LABORATORIES AB ubicado en </w:t>
      </w:r>
      <w:proofErr w:type="spellStart"/>
      <w:r>
        <w:rPr>
          <w:rFonts w:ascii="Helvetica LT Std" w:hAnsi="Helvetica LT Std" w:cs="Calibri"/>
          <w:sz w:val="22"/>
        </w:rPr>
        <w:t>Södra</w:t>
      </w:r>
      <w:proofErr w:type="spellEnd"/>
      <w:r>
        <w:rPr>
          <w:rFonts w:ascii="Helvetica LT Std" w:hAnsi="Helvetica LT Std" w:cs="Calibri"/>
          <w:sz w:val="22"/>
        </w:rPr>
        <w:t xml:space="preserve"> </w:t>
      </w:r>
      <w:proofErr w:type="spellStart"/>
      <w:r>
        <w:rPr>
          <w:rFonts w:ascii="Helvetica LT Std" w:hAnsi="Helvetica LT Std" w:cs="Calibri"/>
          <w:sz w:val="22"/>
        </w:rPr>
        <w:t>Depagatan</w:t>
      </w:r>
      <w:proofErr w:type="spellEnd"/>
      <w:r>
        <w:rPr>
          <w:rFonts w:ascii="Helvetica LT Std" w:hAnsi="Helvetica LT Std" w:cs="Calibri"/>
          <w:sz w:val="22"/>
        </w:rPr>
        <w:t xml:space="preserve"> 2, 75 454 Uppsala, Suecia apara ser posteriormente analizados en su laboratorio para la determinación de los resultados. </w:t>
      </w:r>
    </w:p>
    <w:p w14:paraId="5130EA1E" w14:textId="0842ECAB" w:rsidR="00696F5C" w:rsidRDefault="0016364A" w:rsidP="0016364A">
      <w:pPr>
        <w:pStyle w:val="Heading1"/>
        <w:spacing w:line="360" w:lineRule="auto"/>
        <w:rPr>
          <w:rFonts w:ascii="Helvetica LT Std" w:hAnsi="Helvetica LT Std" w:cs="Calibri"/>
          <w:b w:val="0"/>
          <w:bCs w:val="0"/>
          <w:sz w:val="22"/>
          <w:lang w:val="es-ES"/>
        </w:rPr>
      </w:pPr>
      <w:r>
        <w:rPr>
          <w:rFonts w:ascii="Helvetica LT Std" w:hAnsi="Helvetica LT Std" w:cs="Calibri"/>
          <w:b w:val="0"/>
          <w:bCs w:val="0"/>
          <w:sz w:val="22"/>
          <w:lang w:val="es-ES"/>
        </w:rPr>
        <w:t xml:space="preserve">ESTUDIOS DEL TERRENO S.L. es el distribuidor oficial de RADONOVA LABORATORIES AB, laboratorio acreditado para medir radón en aire según la norma ISO/IEC 17025 e incluido en la información sobre laboratorios de medición de radón que publica el Consejo de Seguridad Nuclear (https://www.csn.es/radon).  La empresa </w:t>
      </w:r>
      <w:proofErr w:type="spellStart"/>
      <w:r>
        <w:rPr>
          <w:rFonts w:ascii="Helvetica LT Std" w:hAnsi="Helvetica LT Std" w:cs="Calibri"/>
          <w:b w:val="0"/>
          <w:bCs w:val="0"/>
          <w:sz w:val="22"/>
          <w:lang w:val="es-ES"/>
        </w:rPr>
        <w:t>Radonova</w:t>
      </w:r>
      <w:proofErr w:type="spellEnd"/>
      <w:r>
        <w:rPr>
          <w:rFonts w:ascii="Helvetica LT Std" w:hAnsi="Helvetica LT Std" w:cs="Calibri"/>
          <w:b w:val="0"/>
          <w:bCs w:val="0"/>
          <w:sz w:val="22"/>
          <w:lang w:val="es-ES"/>
        </w:rPr>
        <w:t xml:space="preserve"> </w:t>
      </w:r>
      <w:proofErr w:type="spellStart"/>
      <w:r>
        <w:rPr>
          <w:rFonts w:ascii="Helvetica LT Std" w:hAnsi="Helvetica LT Std" w:cs="Calibri"/>
          <w:b w:val="0"/>
          <w:bCs w:val="0"/>
          <w:sz w:val="22"/>
          <w:lang w:val="es-ES"/>
        </w:rPr>
        <w:t>Laboratories</w:t>
      </w:r>
      <w:proofErr w:type="spellEnd"/>
      <w:r>
        <w:rPr>
          <w:rFonts w:ascii="Helvetica LT Std" w:hAnsi="Helvetica LT Std" w:cs="Calibri"/>
          <w:b w:val="0"/>
          <w:bCs w:val="0"/>
          <w:sz w:val="22"/>
          <w:lang w:val="es-ES"/>
        </w:rPr>
        <w:t xml:space="preserve"> cuenta con la acreditación ISO 17025 por la entidad de acreditación sueca SWEDAC (equivalente a ENAC en España) con el numero 1489 para realizar medidas de la concentración de gas radón utilizando el método de medida de detectores de trazas. La acreditación SWEDAC está aceptada en todos los países de la CE a través del acuerdo EAL (Cooperación Europea para la Acreditación de Laboratorios)</w:t>
      </w:r>
    </w:p>
    <w:p w14:paraId="35D8DCC6" w14:textId="77777777" w:rsidR="0016364A" w:rsidRPr="0016364A" w:rsidRDefault="0016364A" w:rsidP="0016364A"/>
    <w:p w14:paraId="5C9263BA" w14:textId="77777777" w:rsidR="00BB435E" w:rsidRPr="00BB4CBC" w:rsidRDefault="00BB435E" w:rsidP="00696F5C">
      <w:pPr>
        <w:pStyle w:val="Heading1"/>
        <w:numPr>
          <w:ilvl w:val="0"/>
          <w:numId w:val="10"/>
        </w:numPr>
        <w:spacing w:line="360" w:lineRule="auto"/>
        <w:rPr>
          <w:rFonts w:ascii="Helvetica LT Std" w:hAnsi="Helvetica LT Std"/>
        </w:rPr>
      </w:pPr>
      <w:r>
        <w:rPr>
          <w:rFonts w:ascii="Helvetica LT Std" w:hAnsi="Helvetica LT Std"/>
        </w:rPr>
        <w:t>Procedimiento de lectura</w:t>
      </w:r>
    </w:p>
    <w:p w14:paraId="7708C6CF" w14:textId="77777777" w:rsidR="00BB435E" w:rsidRPr="00BB4CBC" w:rsidRDefault="00BB435E" w:rsidP="00F607EA">
      <w:pPr>
        <w:pStyle w:val="BodyText"/>
        <w:spacing w:line="360" w:lineRule="auto"/>
        <w:rPr>
          <w:rFonts w:ascii="Helvetica LT Std" w:hAnsi="Helvetica LT Std" w:cs="Calibri"/>
          <w:sz w:val="22"/>
        </w:rPr>
      </w:pPr>
    </w:p>
    <w:p w14:paraId="26BFF726" w14:textId="77777777" w:rsidR="00BB435E" w:rsidRPr="00BB4CBC" w:rsidRDefault="009F65EB" w:rsidP="00F607EA">
      <w:pPr>
        <w:pStyle w:val="BodyText"/>
        <w:spacing w:line="360" w:lineRule="auto"/>
        <w:rPr>
          <w:rFonts w:ascii="Helvetica LT Std" w:hAnsi="Helvetica LT Std" w:cs="Calibri"/>
          <w:sz w:val="22"/>
        </w:rPr>
      </w:pPr>
      <w:bookmarkStart w:id="1" w:name="_Hlk71045215"/>
      <w:r>
        <w:rPr>
          <w:rFonts w:ascii="Helvetica LT Std" w:hAnsi="Helvetica LT Std" w:cs="Calibri"/>
          <w:sz w:val="22"/>
        </w:rPr>
        <w:t xml:space="preserve">De acuerdo con las características de las edificaciones y de la solicitud del cliente, se llevó a cabo la colocación de detectores Radtrak³ de larga exposición durante 3 meses, conforme al artículo </w:t>
      </w:r>
      <w:proofErr w:type="spellStart"/>
      <w:r>
        <w:rPr>
          <w:rFonts w:ascii="Helvetica LT Std" w:hAnsi="Helvetica LT Std" w:cs="Calibri"/>
          <w:sz w:val="22"/>
        </w:rPr>
        <w:t>cuarto.e</w:t>
      </w:r>
      <w:proofErr w:type="spellEnd"/>
      <w:r>
        <w:rPr>
          <w:rFonts w:ascii="Helvetica LT Std" w:hAnsi="Helvetica LT Std" w:cs="Calibri"/>
          <w:sz w:val="22"/>
        </w:rPr>
        <w:t>) de la Instrucción IS-47 del Consejo de Seguridad Nuclear (periodo mínimo de tres meses comprendido entre el 1 de octubre y el 31 de mayo) y al Real Decreto 1029/2022 (artículos 75.1 y 76.2), que requieren la medición de la concentración de radón en aire en todas las zonas en las que los trabajadores deban permanecer o a las que puedan acceder por razón de su trabajo en plantas bajas y plantas bajo rasante de los municipios de actuación prioritaria.</w:t>
      </w:r>
    </w:p>
    <w:p w14:paraId="2D7941B3" w14:textId="77777777" w:rsidR="00BB435E" w:rsidRPr="00BB4CBC" w:rsidRDefault="00BB435E" w:rsidP="00F607EA">
      <w:pPr>
        <w:pStyle w:val="BodyText"/>
        <w:spacing w:line="360" w:lineRule="auto"/>
        <w:rPr>
          <w:rFonts w:ascii="Helvetica LT Std" w:hAnsi="Helvetica LT Std" w:cs="Calibri"/>
          <w:sz w:val="22"/>
        </w:rPr>
      </w:pPr>
    </w:p>
    <w:bookmarkEnd w:id="1"/>
    <w:p w14:paraId="1FDA4227" w14:textId="77777777" w:rsidR="00BB435E" w:rsidRPr="00BB4CBC" w:rsidRDefault="009F65EB" w:rsidP="00F607EA">
      <w:pPr>
        <w:pStyle w:val="BodyText"/>
        <w:spacing w:line="360" w:lineRule="auto"/>
        <w:rPr>
          <w:rFonts w:ascii="Helvetica LT Std" w:hAnsi="Helvetica LT Std" w:cs="Calibri"/>
          <w:sz w:val="22"/>
        </w:rPr>
      </w:pPr>
      <w:r>
        <w:rPr>
          <w:rFonts w:ascii="Helvetica LT Std" w:hAnsi="Helvetica LT Std" w:cs="Calibri"/>
          <w:sz w:val="22"/>
        </w:rPr>
        <w:t>La distribución de los detectores en el edificio se realizó según indicaciones del cliente, colocándose un total de {TOTAL_DETECTORES} detectores en {UBICACION_CENTRO}, todos ellos en {PLANTAS_MEDIDAS}.</w:t>
      </w:r>
    </w:p>
    <w:p w14:paraId="132888A5" w14:textId="77777777" w:rsidR="008662CE" w:rsidRPr="00BB4CBC" w:rsidRDefault="008662CE" w:rsidP="00F607EA">
      <w:pPr>
        <w:pStyle w:val="BodyText"/>
        <w:spacing w:line="360" w:lineRule="auto"/>
        <w:rPr>
          <w:rFonts w:ascii="Helvetica LT Std" w:hAnsi="Helvetica LT Std" w:cs="Calibri"/>
          <w:sz w:val="22"/>
        </w:rPr>
      </w:pPr>
    </w:p>
    <w:p w14:paraId="150ED771" w14:textId="77777777" w:rsidR="007F4883" w:rsidRPr="00BB4CBC" w:rsidRDefault="00BB435E" w:rsidP="00F607EA">
      <w:pPr>
        <w:pStyle w:val="BodyText"/>
        <w:spacing w:line="360" w:lineRule="auto"/>
        <w:rPr>
          <w:rFonts w:ascii="Helvetica LT Std" w:hAnsi="Helvetica LT Std" w:cs="Calibri"/>
          <w:sz w:val="22"/>
        </w:rPr>
      </w:pPr>
      <w:r>
        <w:rPr>
          <w:rFonts w:ascii="Helvetica LT Std" w:hAnsi="Helvetica LT Std" w:cs="Calibri"/>
          <w:sz w:val="22"/>
        </w:rPr>
        <w:lastRenderedPageBreak/>
        <w:t>En cuanto a la colocación de detectores, se siguieron las directrices del artículo quinto.3 de la Instrucción IS-47 del CSN: los detectores se colocaron a una altura de entre 50 cm y 2 m sobre el nivel del suelo, a más de 30 cm de las paredes, fuera de armarios y alejados de corrientes de aire (ventiladores, ventanas) y de fuentes de calor, consignándose la fecha y hora de colocación y retirada de cada detector. Durante la exposición se mantuvieron los hábitos de ocupación ordinarios del centro de trabajo (artículo quinto.4).</w:t>
      </w:r>
    </w:p>
    <w:p w14:paraId="756BD80C" w14:textId="77777777" w:rsidR="00BB435E" w:rsidRPr="00BB4CBC" w:rsidRDefault="00BB435E" w:rsidP="00F607EA">
      <w:pPr>
        <w:pStyle w:val="BodyText"/>
        <w:spacing w:line="360" w:lineRule="auto"/>
        <w:rPr>
          <w:rFonts w:ascii="Helvetica LT Std" w:hAnsi="Helvetica LT Std" w:cs="Calibri"/>
          <w:sz w:val="22"/>
        </w:rPr>
      </w:pPr>
    </w:p>
    <w:p w14:paraId="454C47EF" w14:textId="77777777" w:rsidR="00BB435E" w:rsidRPr="00BB4CBC" w:rsidRDefault="00BB435E" w:rsidP="00696F5C">
      <w:pPr>
        <w:pStyle w:val="Heading1"/>
        <w:numPr>
          <w:ilvl w:val="0"/>
          <w:numId w:val="10"/>
        </w:numPr>
        <w:spacing w:line="360" w:lineRule="auto"/>
        <w:rPr>
          <w:rFonts w:ascii="Helvetica LT Std" w:hAnsi="Helvetica LT Std"/>
        </w:rPr>
      </w:pPr>
      <w:r>
        <w:rPr>
          <w:rFonts w:ascii="Helvetica LT Std" w:hAnsi="Helvetica LT Std"/>
        </w:rPr>
        <w:t>Fecha de inicio y final de exposición</w:t>
      </w:r>
    </w:p>
    <w:p w14:paraId="1A70742B" w14:textId="77777777" w:rsidR="00BB435E" w:rsidRPr="00BB4CBC" w:rsidRDefault="00BB435E" w:rsidP="00F607EA">
      <w:pPr>
        <w:pStyle w:val="BodyText"/>
        <w:spacing w:line="360" w:lineRule="auto"/>
        <w:rPr>
          <w:rFonts w:ascii="Helvetica LT Std" w:hAnsi="Helvetica LT Std" w:cs="Calibri"/>
          <w:sz w:val="22"/>
        </w:rPr>
      </w:pPr>
    </w:p>
    <w:p w14:paraId="67254F04" w14:textId="7DCB479C" w:rsidR="00AB04E5" w:rsidRDefault="00BB435E" w:rsidP="00F607EA">
      <w:pPr>
        <w:pStyle w:val="BodyText"/>
        <w:spacing w:line="360" w:lineRule="auto"/>
        <w:rPr>
          <w:rFonts w:ascii="Helvetica LT Std" w:hAnsi="Helvetica LT Std" w:cs="Calibri"/>
          <w:sz w:val="22"/>
        </w:rPr>
      </w:pPr>
      <w:r>
        <w:rPr>
          <w:rFonts w:ascii="Helvetica LT Std" w:hAnsi="Helvetica LT Std" w:cs="Calibri"/>
          <w:sz w:val="22"/>
        </w:rPr>
        <w:t xml:space="preserve">Los medidores se colocaron el {FECHA_COLOCACION} y se retiraron el {FECHA_RETIRADA}. </w:t>
      </w:r>
    </w:p>
    <w:p w14:paraId="1D552B8A" w14:textId="77777777" w:rsidR="00173EAE" w:rsidRDefault="00173EAE" w:rsidP="00F607EA">
      <w:pPr>
        <w:pStyle w:val="BodyText"/>
        <w:spacing w:line="360" w:lineRule="auto"/>
        <w:rPr>
          <w:rFonts w:ascii="Helvetica LT Std" w:hAnsi="Helvetica LT Std" w:cs="Arial"/>
        </w:rPr>
      </w:pPr>
    </w:p>
    <w:p w14:paraId="677413DD" w14:textId="77777777" w:rsidR="00D96305" w:rsidRPr="006105D3" w:rsidRDefault="00B91DE5" w:rsidP="006105D3">
      <w:pPr>
        <w:pStyle w:val="BodyText"/>
        <w:spacing w:line="360" w:lineRule="auto"/>
        <w:rPr>
          <w:rFonts w:ascii="Helvetica LT Std" w:hAnsi="Helvetica LT Std" w:cs="Arial"/>
          <w:b/>
          <w:bCs/>
        </w:rPr>
      </w:pPr>
      <w:r>
        <w:rPr>
          <w:rFonts w:ascii="Helvetica LT Std" w:hAnsi="Helvetica LT Std" w:cs="Arial"/>
          <w:b/>
          <w:bCs/>
        </w:rPr>
        <w:t>3. RESULTADOS DEL ENSAYO</w:t>
      </w:r>
    </w:p>
    <w:p w14:paraId="6B2AF11B" w14:textId="77777777" w:rsidR="006105D3" w:rsidRDefault="006105D3" w:rsidP="00F607EA">
      <w:pPr>
        <w:spacing w:line="360" w:lineRule="auto"/>
        <w:rPr>
          <w:rFonts w:ascii="Helvetica LT Std" w:hAnsi="Helvetica LT Std" w:cs="Calibri"/>
          <w:sz w:val="22"/>
        </w:rPr>
      </w:pPr>
    </w:p>
    <w:p w14:paraId="69708142" w14:textId="77777777" w:rsidR="00230B41" w:rsidRPr="00BB4CBC" w:rsidRDefault="007C7FB9" w:rsidP="00F607EA">
      <w:pPr>
        <w:spacing w:line="360" w:lineRule="auto"/>
        <w:rPr>
          <w:rFonts w:ascii="Helvetica LT Std" w:hAnsi="Helvetica LT Std" w:cs="Calibri"/>
          <w:sz w:val="22"/>
        </w:rPr>
      </w:pPr>
      <w:r>
        <w:rPr>
          <w:rFonts w:ascii="Helvetica LT Std" w:hAnsi="Helvetica LT Std" w:cs="Calibri"/>
          <w:sz w:val="22"/>
        </w:rPr>
        <w:t xml:space="preserve">Los resultados de los análisis de laboratorio proporcionados por </w:t>
      </w:r>
      <w:proofErr w:type="spellStart"/>
      <w:r>
        <w:rPr>
          <w:rFonts w:ascii="Helvetica LT Std" w:hAnsi="Helvetica LT Std" w:cs="Calibri"/>
          <w:sz w:val="22"/>
        </w:rPr>
        <w:t>Radonova</w:t>
      </w:r>
      <w:proofErr w:type="spellEnd"/>
      <w:r>
        <w:rPr>
          <w:rFonts w:ascii="Helvetica LT Std" w:hAnsi="Helvetica LT Std" w:cs="Calibri"/>
          <w:sz w:val="22"/>
        </w:rPr>
        <w:t xml:space="preserve"> </w:t>
      </w:r>
      <w:proofErr w:type="spellStart"/>
      <w:r>
        <w:rPr>
          <w:rFonts w:ascii="Helvetica LT Std" w:hAnsi="Helvetica LT Std" w:cs="Calibri"/>
          <w:sz w:val="22"/>
        </w:rPr>
        <w:t>Laboratories</w:t>
      </w:r>
      <w:proofErr w:type="spellEnd"/>
      <w:r>
        <w:rPr>
          <w:rFonts w:ascii="Helvetica LT Std" w:hAnsi="Helvetica LT Std" w:cs="Calibri"/>
          <w:sz w:val="22"/>
        </w:rPr>
        <w:t xml:space="preserve"> AB fueron los siguientes:</w:t>
      </w:r>
    </w:p>
    <w:p w14:paraId="1C1BA2C3" w14:textId="77777777" w:rsidR="00621F26" w:rsidRPr="00BB4CBC" w:rsidRDefault="00621F26" w:rsidP="00F607EA">
      <w:pPr>
        <w:spacing w:line="360" w:lineRule="auto"/>
        <w:rPr>
          <w:rFonts w:ascii="Helvetica LT Std" w:hAnsi="Helvetica LT Std"/>
          <w:lang w:val="es-ES_tradnl"/>
        </w:rPr>
      </w:pPr>
    </w:p>
    <w:tbl>
      <w:tblPr>
        <w:tblW w:w="864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980"/>
        <w:gridCol w:w="2268"/>
        <w:gridCol w:w="2126"/>
        <w:gridCol w:w="2268"/>
      </w:tblGrid>
      <w:tr w:rsidR="00865ADD" w:rsidRPr="00BB4CBC" w14:paraId="5C47E277" w14:textId="77777777" w:rsidTr="005215E4">
        <w:tc>
          <w:tcPr>
            <w:tcW w:w="1980" w:type="dxa"/>
            <w:vAlign w:val="center"/>
          </w:tcPr>
          <w:p w14:paraId="6B3FC7E3" w14:textId="77777777" w:rsidR="00865ADD" w:rsidRPr="00BB4CBC" w:rsidRDefault="00B6113B" w:rsidP="00F607EA">
            <w:pPr>
              <w:spacing w:line="360" w:lineRule="auto"/>
              <w:jc w:val="center"/>
              <w:rPr>
                <w:rFonts w:ascii="Helvetica LT Std" w:hAnsi="Helvetica LT Std" w:cs="Calibri"/>
                <w:color w:val="404040"/>
                <w:sz w:val="20"/>
                <w:szCs w:val="20"/>
                <w:lang w:val="es-ES_tradnl"/>
              </w:rPr>
            </w:pPr>
            <w:r>
              <w:rPr>
                <w:rFonts w:ascii="Helvetica LT Std" w:hAnsi="Helvetica LT Std" w:cs="Calibri"/>
                <w:b/>
                <w:bCs/>
                <w:color w:val="404040"/>
                <w:sz w:val="20"/>
                <w:szCs w:val="20"/>
              </w:rPr>
              <w:t>DETECTOR #</w:t>
            </w:r>
          </w:p>
        </w:tc>
        <w:tc>
          <w:tcPr>
            <w:tcW w:w="2268" w:type="dxa"/>
            <w:vAlign w:val="center"/>
          </w:tcPr>
          <w:p w14:paraId="08E44063" w14:textId="77777777" w:rsidR="00865ADD" w:rsidRPr="00BB4CBC" w:rsidRDefault="004B239F" w:rsidP="00F607EA">
            <w:pPr>
              <w:spacing w:line="360" w:lineRule="auto"/>
              <w:jc w:val="center"/>
              <w:rPr>
                <w:rFonts w:ascii="Helvetica LT Std" w:hAnsi="Helvetica LT Std" w:cs="Calibri"/>
                <w:color w:val="404040"/>
                <w:sz w:val="20"/>
                <w:szCs w:val="20"/>
                <w:lang w:val="es-ES_tradnl"/>
              </w:rPr>
            </w:pPr>
            <w:r>
              <w:rPr>
                <w:rFonts w:ascii="Helvetica LT Std" w:hAnsi="Helvetica LT Std" w:cs="Calibri"/>
                <w:b/>
                <w:bCs/>
                <w:color w:val="404040"/>
                <w:sz w:val="20"/>
                <w:szCs w:val="20"/>
              </w:rPr>
              <w:t>PERIODO DE MEDIDA</w:t>
            </w:r>
          </w:p>
        </w:tc>
        <w:tc>
          <w:tcPr>
            <w:tcW w:w="2126" w:type="dxa"/>
            <w:vAlign w:val="center"/>
          </w:tcPr>
          <w:p w14:paraId="3786BF40" w14:textId="77777777" w:rsidR="00865ADD" w:rsidRPr="00BB4CBC" w:rsidRDefault="007A4C11" w:rsidP="00F607EA">
            <w:pPr>
              <w:spacing w:line="360" w:lineRule="auto"/>
              <w:jc w:val="center"/>
              <w:rPr>
                <w:rFonts w:ascii="Helvetica LT Std" w:hAnsi="Helvetica LT Std" w:cs="Calibri"/>
                <w:color w:val="404040"/>
                <w:sz w:val="20"/>
                <w:szCs w:val="20"/>
                <w:lang w:val="es-ES_tradnl"/>
              </w:rPr>
            </w:pPr>
            <w:r>
              <w:rPr>
                <w:rFonts w:ascii="Helvetica LT Std" w:hAnsi="Helvetica LT Std" w:cs="Calibri"/>
                <w:b/>
                <w:bCs/>
                <w:color w:val="404040"/>
                <w:sz w:val="20"/>
                <w:szCs w:val="20"/>
              </w:rPr>
              <w:t>LOCALIZACIÓN</w:t>
            </w:r>
          </w:p>
        </w:tc>
        <w:tc>
          <w:tcPr>
            <w:tcW w:w="2268" w:type="dxa"/>
            <w:vAlign w:val="center"/>
          </w:tcPr>
          <w:p w14:paraId="4763D750" w14:textId="77777777" w:rsidR="00865ADD" w:rsidRPr="00BB4CBC" w:rsidRDefault="008420C7" w:rsidP="00F607EA">
            <w:pPr>
              <w:spacing w:line="360" w:lineRule="auto"/>
              <w:jc w:val="center"/>
              <w:rPr>
                <w:rFonts w:ascii="Helvetica LT Std" w:hAnsi="Helvetica LT Std" w:cs="Calibri"/>
                <w:color w:val="404040"/>
                <w:sz w:val="20"/>
                <w:szCs w:val="20"/>
                <w:lang w:val="es-ES_tradnl"/>
              </w:rPr>
            </w:pPr>
            <w:r>
              <w:rPr>
                <w:rFonts w:ascii="Helvetica LT Std" w:hAnsi="Helvetica LT Std" w:cs="Calibri"/>
                <w:b/>
                <w:bCs/>
                <w:color w:val="404040"/>
                <w:sz w:val="20"/>
                <w:szCs w:val="20"/>
              </w:rPr>
              <w:t>NIVEL DE RADÓN</w:t>
            </w:r>
          </w:p>
        </w:tc>
      </w:tr>
      <w:tr w:rsidR="00C723C8" w:rsidRPr="00BB4CBC" w14:paraId="7154B521" w14:textId="77777777" w:rsidTr="005215E4">
        <w:trPr>
          <w:trHeight w:val="589"/>
        </w:trPr>
        <w:tc>
          <w:tcPr>
            <w:tcW w:w="1980" w:type="dxa"/>
            <w:vAlign w:val="center"/>
          </w:tcPr>
          <w:p w14:paraId="4CC7D73B" w14:textId="77777777" w:rsidR="00C723C8" w:rsidRPr="008B6435" w:rsidRDefault="007D0633" w:rsidP="00161F32">
            <w:pPr>
              <w:spacing w:line="276" w:lineRule="auto"/>
              <w:jc w:val="center"/>
              <w:rPr>
                <w:rFonts w:ascii="Helvetica LT Std" w:hAnsi="Helvetica LT Std" w:cs="Calibri"/>
                <w:i/>
                <w:iCs/>
                <w:color w:val="3B3838"/>
                <w:sz w:val="18"/>
                <w:szCs w:val="18"/>
                <w:lang w:val="es-ES_tradnl"/>
              </w:rPr>
            </w:pPr>
            <w:r>
              <w:rPr>
                <w:rFonts w:ascii="Helvetica LT Std" w:hAnsi="Helvetica LT Std"/>
                <w:i/>
                <w:iCs/>
                <w:sz w:val="18"/>
                <w:szCs w:val="18"/>
              </w:rPr>
              <w:t>{#</w:t>
            </w:r>
            <w:proofErr w:type="gramStart"/>
            <w:r>
              <w:rPr>
                <w:rFonts w:ascii="Helvetica LT Std" w:hAnsi="Helvetica LT Std"/>
                <w:i/>
                <w:iCs/>
                <w:sz w:val="18"/>
                <w:szCs w:val="18"/>
              </w:rPr>
              <w:t>DETECTORES}{</w:t>
            </w:r>
            <w:proofErr w:type="gramEnd"/>
            <w:r>
              <w:rPr>
                <w:rFonts w:ascii="Helvetica LT Std" w:hAnsi="Helvetica LT Std"/>
                <w:i/>
                <w:iCs/>
                <w:sz w:val="18"/>
                <w:szCs w:val="18"/>
              </w:rPr>
              <w:t>detector_numero} [Radtrak³®]</w:t>
            </w:r>
          </w:p>
        </w:tc>
        <w:tc>
          <w:tcPr>
            <w:tcW w:w="2268" w:type="dxa"/>
            <w:vAlign w:val="center"/>
          </w:tcPr>
          <w:p w14:paraId="2998D0C5" w14:textId="77777777" w:rsidR="00C723C8" w:rsidRPr="008B6435" w:rsidRDefault="00230B41" w:rsidP="00161F32">
            <w:pPr>
              <w:spacing w:line="276" w:lineRule="auto"/>
              <w:jc w:val="center"/>
              <w:rPr>
                <w:rFonts w:ascii="Helvetica LT Std" w:hAnsi="Helvetica LT Std" w:cs="Calibri"/>
                <w:color w:val="3B3838"/>
                <w:sz w:val="18"/>
                <w:szCs w:val="18"/>
                <w:lang w:val="es-ES_tradnl"/>
              </w:rPr>
            </w:pPr>
            <w:r>
              <w:rPr>
                <w:rFonts w:ascii="Helvetica LT Std" w:hAnsi="Helvetica LT Std" w:cs="Calibri"/>
                <w:color w:val="3B3838"/>
                <w:sz w:val="18"/>
                <w:szCs w:val="18"/>
                <w:lang w:val="es-ES_tradnl"/>
              </w:rPr>
              <w:t>{</w:t>
            </w:r>
            <w:proofErr w:type="spellStart"/>
            <w:r>
              <w:rPr>
                <w:rFonts w:ascii="Helvetica LT Std" w:hAnsi="Helvetica LT Std" w:cs="Calibri"/>
                <w:color w:val="3B3838"/>
                <w:sz w:val="18"/>
                <w:szCs w:val="18"/>
                <w:lang w:val="es-ES_tradnl"/>
              </w:rPr>
              <w:t>detector_periodo</w:t>
            </w:r>
            <w:proofErr w:type="spellEnd"/>
            <w:r>
              <w:rPr>
                <w:rFonts w:ascii="Helvetica LT Std" w:hAnsi="Helvetica LT Std" w:cs="Calibri"/>
                <w:color w:val="3B3838"/>
                <w:sz w:val="18"/>
                <w:szCs w:val="18"/>
                <w:lang w:val="es-ES_tradnl"/>
              </w:rPr>
              <w:t>}</w:t>
            </w:r>
          </w:p>
        </w:tc>
        <w:tc>
          <w:tcPr>
            <w:tcW w:w="2126" w:type="dxa"/>
            <w:vAlign w:val="center"/>
          </w:tcPr>
          <w:p w14:paraId="668DE357" w14:textId="77777777" w:rsidR="00C723C8" w:rsidRPr="008B6435" w:rsidRDefault="00230B41" w:rsidP="00161F32">
            <w:pPr>
              <w:spacing w:line="276" w:lineRule="auto"/>
              <w:jc w:val="center"/>
              <w:rPr>
                <w:rFonts w:ascii="Helvetica LT Std" w:hAnsi="Helvetica LT Std" w:cs="Calibri"/>
                <w:color w:val="3B3838"/>
                <w:sz w:val="18"/>
                <w:szCs w:val="18"/>
                <w:lang w:val="es-ES_tradnl"/>
              </w:rPr>
            </w:pPr>
            <w:r>
              <w:rPr>
                <w:rFonts w:ascii="Helvetica LT Std" w:hAnsi="Helvetica LT Std" w:cs="Calibri"/>
                <w:color w:val="3B3838"/>
                <w:sz w:val="18"/>
                <w:szCs w:val="18"/>
                <w:lang w:val="es-ES_tradnl"/>
              </w:rPr>
              <w:t>{</w:t>
            </w:r>
            <w:proofErr w:type="spellStart"/>
            <w:r>
              <w:rPr>
                <w:rFonts w:ascii="Helvetica LT Std" w:hAnsi="Helvetica LT Std" w:cs="Calibri"/>
                <w:color w:val="3B3838"/>
                <w:sz w:val="18"/>
                <w:szCs w:val="18"/>
                <w:lang w:val="es-ES_tradnl"/>
              </w:rPr>
              <w:t>detector_ubicacion</w:t>
            </w:r>
            <w:proofErr w:type="spellEnd"/>
            <w:r>
              <w:rPr>
                <w:rFonts w:ascii="Helvetica LT Std" w:hAnsi="Helvetica LT Std" w:cs="Calibri"/>
                <w:color w:val="3B3838"/>
                <w:sz w:val="18"/>
                <w:szCs w:val="18"/>
                <w:lang w:val="es-ES_tradnl"/>
              </w:rPr>
              <w:t>}</w:t>
            </w:r>
          </w:p>
        </w:tc>
        <w:tc>
          <w:tcPr>
            <w:tcW w:w="2268" w:type="dxa"/>
            <w:vAlign w:val="center"/>
          </w:tcPr>
          <w:p w14:paraId="6C576F46" w14:textId="77777777" w:rsidR="00C723C8" w:rsidRPr="008B6435" w:rsidRDefault="00230B41" w:rsidP="00161F32">
            <w:pPr>
              <w:spacing w:line="276" w:lineRule="auto"/>
              <w:jc w:val="center"/>
              <w:rPr>
                <w:rFonts w:ascii="Helvetica LT Std" w:hAnsi="Helvetica LT Std" w:cs="Calibri"/>
                <w:i/>
                <w:iCs/>
                <w:color w:val="3B3838"/>
                <w:sz w:val="18"/>
                <w:szCs w:val="18"/>
                <w:lang w:val="es-ES_tradnl"/>
              </w:rPr>
            </w:pPr>
            <w:r>
              <w:rPr>
                <w:rFonts w:ascii="Helvetica LT Std" w:hAnsi="Helvetica LT Std"/>
                <w:sz w:val="18"/>
                <w:szCs w:val="18"/>
              </w:rPr>
              <w:t>{</w:t>
            </w:r>
            <w:proofErr w:type="spellStart"/>
            <w:r>
              <w:rPr>
                <w:rFonts w:ascii="Helvetica LT Std" w:hAnsi="Helvetica LT Std"/>
                <w:sz w:val="18"/>
                <w:szCs w:val="18"/>
              </w:rPr>
              <w:t>detector_</w:t>
            </w:r>
            <w:proofErr w:type="gramStart"/>
            <w:r>
              <w:rPr>
                <w:rFonts w:ascii="Helvetica LT Std" w:hAnsi="Helvetica LT Std"/>
                <w:sz w:val="18"/>
                <w:szCs w:val="18"/>
              </w:rPr>
              <w:t>resultado</w:t>
            </w:r>
            <w:proofErr w:type="spellEnd"/>
            <w:r>
              <w:rPr>
                <w:rFonts w:ascii="Helvetica LT Std" w:hAnsi="Helvetica LT Std"/>
                <w:sz w:val="18"/>
                <w:szCs w:val="18"/>
              </w:rPr>
              <w:t>}{</w:t>
            </w:r>
            <w:proofErr w:type="gramEnd"/>
            <w:r>
              <w:rPr>
                <w:rFonts w:ascii="Helvetica LT Std" w:hAnsi="Helvetica LT Std"/>
                <w:sz w:val="18"/>
                <w:szCs w:val="18"/>
              </w:rPr>
              <w:t>/DETECTORES}</w:t>
            </w:r>
          </w:p>
        </w:tc>
      </w:tr>
    </w:tbl>
    <w:p w14:paraId="59B5B7FC" w14:textId="77777777" w:rsidR="0066391E" w:rsidRDefault="0066391E" w:rsidP="00F607EA">
      <w:pPr>
        <w:pStyle w:val="Heading1"/>
        <w:spacing w:line="360" w:lineRule="auto"/>
        <w:rPr>
          <w:rFonts w:ascii="Helvetica LT Std" w:hAnsi="Helvetica LT Std" w:cs="Arial"/>
        </w:rPr>
      </w:pPr>
    </w:p>
    <w:p w14:paraId="75E3269A" w14:textId="77777777" w:rsidR="005215E4" w:rsidRDefault="005215E4">
      <w:pPr>
        <w:jc w:val="left"/>
        <w:rPr>
          <w:rFonts w:ascii="Helvetica LT Std" w:hAnsi="Helvetica LT Std" w:cs="Arial"/>
          <w:b/>
          <w:bCs/>
          <w:lang w:val="es-ES_tradnl"/>
        </w:rPr>
      </w:pPr>
      <w:r>
        <w:rPr>
          <w:rFonts w:ascii="Helvetica LT Std" w:hAnsi="Helvetica LT Std" w:cs="Arial"/>
        </w:rPr>
        <w:br w:type="page"/>
      </w:r>
    </w:p>
    <w:p w14:paraId="2B602846" w14:textId="4C65BBD1" w:rsidR="00225F88" w:rsidRPr="00BB4CBC" w:rsidRDefault="00225F88" w:rsidP="00F607EA">
      <w:pPr>
        <w:pStyle w:val="Heading1"/>
        <w:spacing w:line="360" w:lineRule="auto"/>
        <w:rPr>
          <w:rFonts w:ascii="Helvetica LT Std" w:hAnsi="Helvetica LT Std" w:cs="Arial"/>
        </w:rPr>
      </w:pPr>
      <w:r>
        <w:rPr>
          <w:rFonts w:ascii="Helvetica LT Std" w:hAnsi="Helvetica LT Std" w:cs="Arial"/>
        </w:rPr>
        <w:lastRenderedPageBreak/>
        <w:t>4. CONCLUSIONES</w:t>
      </w:r>
    </w:p>
    <w:p w14:paraId="22F5C439" w14:textId="77777777" w:rsidR="00C22D20" w:rsidRPr="00BB4CBC" w:rsidRDefault="00C22D20" w:rsidP="00F607EA">
      <w:pPr>
        <w:spacing w:line="360" w:lineRule="auto"/>
        <w:rPr>
          <w:rFonts w:ascii="Helvetica LT Std" w:hAnsi="Helvetica LT Std"/>
          <w:lang w:val="es-ES_tradnl"/>
        </w:rPr>
      </w:pPr>
    </w:p>
    <w:p w14:paraId="49757A6D" w14:textId="77777777" w:rsidR="00C06C29" w:rsidRPr="00BB4CBC" w:rsidRDefault="00C22D20" w:rsidP="00F607EA">
      <w:pPr>
        <w:pStyle w:val="BodyText"/>
        <w:spacing w:line="360" w:lineRule="auto"/>
        <w:rPr>
          <w:rFonts w:ascii="Helvetica LT Std" w:hAnsi="Helvetica LT Std" w:cs="Calibri"/>
          <w:sz w:val="22"/>
        </w:rPr>
      </w:pPr>
      <w:r>
        <w:rPr>
          <w:rFonts w:ascii="Helvetica LT Std" w:hAnsi="Helvetica LT Std" w:cs="Calibri"/>
          <w:sz w:val="22"/>
        </w:rPr>
        <w:t>En el Real Decreto 1029/2022, de 20 de diciembre, se aprobó el Reglamento sobre protección de la salud contra los riesgos derivados de la exposición a las radiaciones ionizantes (RPSI), que establece para el radón un nivel de referencia de 300 Bq/m³ —promedio anual de concentración en aire (artículo 72.a), no un límite infranqueable— y la obligación de realizar mediciones específicas en los puestos de trabajo (artículo 75.1). Organismos como la Organización Mundial de la Salud (OMS) recomiendan sin embargo un nivel de referencia más estricto, de 100 Bq/m³.</w:t>
      </w:r>
    </w:p>
    <w:p w14:paraId="3AE67885" w14:textId="77777777" w:rsidR="00A6497E" w:rsidRPr="00BB4CBC" w:rsidRDefault="00A6497E" w:rsidP="00F607EA">
      <w:pPr>
        <w:pStyle w:val="BodyText"/>
        <w:spacing w:line="360" w:lineRule="auto"/>
        <w:rPr>
          <w:rFonts w:ascii="Helvetica LT Std" w:hAnsi="Helvetica LT Std" w:cs="Calibri"/>
          <w:sz w:val="22"/>
        </w:rPr>
      </w:pPr>
    </w:p>
    <w:p w14:paraId="36AA66C0" w14:textId="77777777" w:rsidR="00A6497E" w:rsidRDefault="00A6497E" w:rsidP="00F607EA">
      <w:pPr>
        <w:pStyle w:val="BodyText"/>
        <w:spacing w:line="360" w:lineRule="auto"/>
        <w:rPr>
          <w:rFonts w:ascii="Helvetica LT Std" w:hAnsi="Helvetica LT Std" w:cs="Calibri"/>
          <w:sz w:val="22"/>
        </w:rPr>
      </w:pPr>
      <w:r>
        <w:rPr>
          <w:rFonts w:ascii="Helvetica LT Std" w:hAnsi="Helvetica LT Std" w:cs="Calibri"/>
          <w:sz w:val="22"/>
        </w:rPr>
        <w:t>La Instrucción IS-47, de 9 de abril de 2025, del CSN (BOE de 1 de mayo de 2025) aprueba el listado de términos municipales de actuación prioritaria contra el radón y establece las directrices para las mediciones de este gas radiactivo natural en el interior de los centros de trabajo. El municipio de {MUNICIPIO} es término municipal de actuación prioritaria contra el radón, a los efectos del artículo 79 del Reglamento de protección de la salud contra los riesgos derivados de la exposición a las radiaciones ionizantes, por estar incluido como «Zona II» en el Apéndice B de la Sección HS6 del Documento Básico de Salubridad del Código Técnico de la Edificación, aprobado por Real Decreto 314/2006, de 17 de marzo (artículo tercero de la Instrucción IS-47 del CSN).</w:t>
      </w:r>
    </w:p>
    <w:p w14:paraId="4234A4D3" w14:textId="77777777" w:rsidR="005A512A" w:rsidRDefault="005A512A" w:rsidP="00F86FAE">
      <w:pPr>
        <w:pStyle w:val="BodyText"/>
        <w:spacing w:line="360" w:lineRule="auto"/>
        <w:rPr>
          <w:rFonts w:ascii="Helvetica LT Std" w:hAnsi="Helvetica LT Std" w:cs="Calibri"/>
          <w:sz w:val="22"/>
        </w:rPr>
      </w:pPr>
    </w:p>
    <w:p w14:paraId="26690907" w14:textId="3C268201" w:rsidR="003D08F1" w:rsidRPr="0099492D" w:rsidRDefault="006423A2" w:rsidP="003D08F1">
      <w:pPr>
        <w:pStyle w:val="BodyText"/>
        <w:spacing w:line="360" w:lineRule="auto"/>
        <w:rPr>
          <w:rFonts w:ascii="Helvetica LT Std" w:hAnsi="Helvetica LT Std" w:cs="Calibri"/>
          <w:b/>
          <w:bCs/>
          <w:color w:val="C00000"/>
          <w:sz w:val="22"/>
        </w:rPr>
      </w:pPr>
      <w:r w:rsidRPr="0099492D">
        <w:rPr>
          <w:rFonts w:ascii="Helvetica LT Std" w:hAnsi="Helvetica LT Std" w:cs="Calibri"/>
          <w:b/>
          <w:bCs/>
          <w:color w:val="C00000"/>
          <w:sz w:val="22"/>
        </w:rPr>
        <w:t xml:space="preserve">Se han detectado valores superiores al nivel de referencia de 300 Bq/m³ </w:t>
      </w:r>
      <w:r w:rsidR="003D08F1" w:rsidRPr="0099492D">
        <w:rPr>
          <w:rFonts w:ascii="Helvetica LT Std" w:hAnsi="Helvetica LT Std" w:cs="Calibri"/>
          <w:b/>
          <w:bCs/>
          <w:color w:val="C00000"/>
          <w:sz w:val="22"/>
        </w:rPr>
        <w:t xml:space="preserve">establecido en el artículo 72.a) del Real Decreto 1029/2022, de 20 de diciembre, aplicable a las mediciones realizadas conforme a la Instrucción IS-47 del CSN </w:t>
      </w:r>
      <w:r w:rsidRPr="0099492D">
        <w:rPr>
          <w:rFonts w:ascii="Helvetica LT Std" w:hAnsi="Helvetica LT Std" w:cs="Calibri"/>
          <w:b/>
          <w:bCs/>
          <w:color w:val="C00000"/>
          <w:sz w:val="22"/>
        </w:rPr>
        <w:t xml:space="preserve">en {UBICACION_CENTRO_CORTO}. </w:t>
      </w:r>
      <w:r w:rsidR="003D08F1" w:rsidRPr="0099492D">
        <w:rPr>
          <w:rFonts w:ascii="Helvetica LT Std" w:hAnsi="Helvetica LT Std" w:cs="Calibri"/>
          <w:b/>
          <w:bCs/>
          <w:color w:val="C00000"/>
          <w:sz w:val="22"/>
        </w:rPr>
        <w:t xml:space="preserve">Estos datos arrojan unos valores medios de {VALOR_PROMEDIO}. </w:t>
      </w:r>
    </w:p>
    <w:p w14:paraId="026E354B" w14:textId="77777777" w:rsidR="003D08F1" w:rsidRDefault="003D08F1" w:rsidP="003D08F1">
      <w:pPr>
        <w:pStyle w:val="BodyText"/>
        <w:spacing w:line="360" w:lineRule="auto"/>
        <w:rPr>
          <w:rFonts w:ascii="Helvetica LT Std" w:hAnsi="Helvetica LT Std" w:cs="Calibri"/>
          <w:sz w:val="22"/>
        </w:rPr>
      </w:pPr>
    </w:p>
    <w:p w14:paraId="4EB0B413" w14:textId="67EABB76" w:rsidR="003D08F1" w:rsidRDefault="003D08F1" w:rsidP="003D08F1">
      <w:pPr>
        <w:pStyle w:val="BodyText"/>
        <w:spacing w:line="360" w:lineRule="auto"/>
        <w:rPr>
          <w:rFonts w:ascii="Helvetica LT Std" w:hAnsi="Helvetica LT Std" w:cs="Calibri"/>
          <w:i/>
          <w:iCs/>
          <w:sz w:val="22"/>
        </w:rPr>
      </w:pPr>
      <w:r>
        <w:rPr>
          <w:rFonts w:ascii="Helvetica LT Std" w:hAnsi="Helvetica LT Std" w:cs="Calibri"/>
          <w:sz w:val="22"/>
        </w:rPr>
        <w:t xml:space="preserve">Para limitar la exposición de los trabajadores a estas zonas, se estará a lo estipulado en </w:t>
      </w:r>
      <w:proofErr w:type="spellStart"/>
      <w:r>
        <w:rPr>
          <w:rFonts w:ascii="Helvetica LT Std" w:hAnsi="Helvetica LT Std" w:cs="Calibri"/>
          <w:sz w:val="22"/>
        </w:rPr>
        <w:t>rl</w:t>
      </w:r>
      <w:proofErr w:type="spellEnd"/>
      <w:r>
        <w:rPr>
          <w:rFonts w:ascii="Helvetica LT Std" w:hAnsi="Helvetica LT Std" w:cs="Calibri"/>
          <w:sz w:val="22"/>
        </w:rPr>
        <w:t xml:space="preserve"> RD 1217/2024 de 3 de diciembre, Titulo IX Capitulo II, Articulo 103 </w:t>
      </w:r>
      <w:r w:rsidRPr="003D08F1">
        <w:rPr>
          <w:rFonts w:ascii="Helvetica LT Std" w:hAnsi="Helvetica LT Std" w:cs="Calibri"/>
          <w:i/>
          <w:iCs/>
          <w:sz w:val="22"/>
        </w:rPr>
        <w:t>Exposición al radón en centros de trabajo</w:t>
      </w:r>
      <w:r>
        <w:rPr>
          <w:rFonts w:ascii="Helvetica LT Std" w:hAnsi="Helvetica LT Std" w:cs="Calibri"/>
          <w:i/>
          <w:iCs/>
          <w:sz w:val="22"/>
        </w:rPr>
        <w:t xml:space="preserve">: </w:t>
      </w:r>
    </w:p>
    <w:p w14:paraId="31E6D34C" w14:textId="77777777" w:rsidR="0099492D" w:rsidRPr="003D08F1" w:rsidRDefault="0099492D" w:rsidP="003D08F1">
      <w:pPr>
        <w:pStyle w:val="BodyText"/>
        <w:spacing w:line="360" w:lineRule="auto"/>
        <w:rPr>
          <w:rFonts w:ascii="Helvetica LT Std" w:hAnsi="Helvetica LT Std" w:cs="Calibri"/>
          <w:i/>
          <w:iCs/>
          <w:sz w:val="22"/>
        </w:rPr>
      </w:pPr>
    </w:p>
    <w:p w14:paraId="7DD4CAB6" w14:textId="77777777" w:rsidR="003D08F1" w:rsidRDefault="003D08F1" w:rsidP="003D08F1">
      <w:pPr>
        <w:pStyle w:val="BodyText"/>
        <w:spacing w:line="360" w:lineRule="auto"/>
        <w:rPr>
          <w:rFonts w:ascii="Helvetica LT Std" w:hAnsi="Helvetica LT Std" w:cs="Calibri"/>
          <w:b/>
          <w:bCs/>
          <w:i/>
          <w:iCs/>
          <w:sz w:val="22"/>
        </w:rPr>
      </w:pPr>
      <w:r w:rsidRPr="0099492D">
        <w:rPr>
          <w:rFonts w:ascii="Helvetica LT Std" w:hAnsi="Helvetica LT Std" w:cs="Calibri"/>
          <w:b/>
          <w:bCs/>
          <w:i/>
          <w:iCs/>
          <w:sz w:val="22"/>
        </w:rPr>
        <w:t>Artículo 103. Declaración y estudios adicionales.</w:t>
      </w:r>
    </w:p>
    <w:p w14:paraId="1714B5FA" w14:textId="77777777" w:rsidR="00CA2A66" w:rsidRPr="0099492D" w:rsidRDefault="00CA2A66" w:rsidP="003D08F1">
      <w:pPr>
        <w:pStyle w:val="BodyText"/>
        <w:spacing w:line="360" w:lineRule="auto"/>
        <w:rPr>
          <w:rFonts w:ascii="Helvetica LT Std" w:hAnsi="Helvetica LT Std" w:cs="Calibri"/>
          <w:b/>
          <w:bCs/>
          <w:i/>
          <w:iCs/>
          <w:sz w:val="22"/>
        </w:rPr>
      </w:pPr>
    </w:p>
    <w:p w14:paraId="6771AD6A" w14:textId="4D78C56A" w:rsidR="003D08F1" w:rsidRDefault="003D08F1" w:rsidP="003D08F1">
      <w:pPr>
        <w:pStyle w:val="BodyText"/>
        <w:spacing w:line="360" w:lineRule="auto"/>
        <w:rPr>
          <w:rFonts w:ascii="Helvetica LT Std" w:hAnsi="Helvetica LT Std" w:cs="Calibri"/>
          <w:i/>
          <w:iCs/>
          <w:sz w:val="22"/>
        </w:rPr>
      </w:pPr>
      <w:r w:rsidRPr="0099492D">
        <w:rPr>
          <w:rFonts w:ascii="Helvetica LT Std" w:hAnsi="Helvetica LT Std" w:cs="Calibri"/>
          <w:i/>
          <w:iCs/>
          <w:sz w:val="22"/>
        </w:rPr>
        <w:t xml:space="preserve">1. </w:t>
      </w:r>
      <w:r w:rsidRPr="00CA2A66">
        <w:rPr>
          <w:rFonts w:ascii="Helvetica LT Std" w:hAnsi="Helvetica LT Std" w:cs="Calibri"/>
          <w:i/>
          <w:iCs/>
          <w:sz w:val="22"/>
        </w:rPr>
        <w:t>Cuando, a partir de las estimaciones del promedio anual de la concentración de radón en aire requeridas por el </w:t>
      </w:r>
      <w:hyperlink r:id="rId9" w:anchor="a7-7" w:tgtFrame="_blank" w:tooltip="Abre nueva ventana" w:history="1">
        <w:r w:rsidRPr="00CA2A66">
          <w:rPr>
            <w:i/>
            <w:iCs/>
          </w:rPr>
          <w:t xml:space="preserve">artículo 75 del Reglamento sobre protección de la salud contra </w:t>
        </w:r>
        <w:r w:rsidRPr="00CA2A66">
          <w:rPr>
            <w:i/>
            <w:iCs/>
          </w:rPr>
          <w:lastRenderedPageBreak/>
          <w:t>los riesgos derivados de la exposición a las radiaciones ionizantes, aprobado por Real Decreto 1029/2022, de 20 de diciembre</w:t>
        </w:r>
      </w:hyperlink>
      <w:r w:rsidRPr="00CA2A66">
        <w:rPr>
          <w:rFonts w:ascii="Helvetica LT Std" w:hAnsi="Helvetica LT Std" w:cs="Calibri"/>
          <w:i/>
          <w:iCs/>
          <w:sz w:val="22"/>
        </w:rPr>
        <w:t>, o por cualquier otra circunstancia, en un lugar de trabajo se identifique que los trabajadores pueden acceder a zonas donde el promedio anual de la concentración de radón en aire se</w:t>
      </w:r>
      <w:r w:rsidR="0099492D" w:rsidRPr="00CA2A66">
        <w:rPr>
          <w:rFonts w:ascii="Helvetica LT Std" w:hAnsi="Helvetica LT Std" w:cs="Calibri"/>
          <w:i/>
          <w:iCs/>
          <w:sz w:val="22"/>
        </w:rPr>
        <w:t>a superior a</w:t>
      </w:r>
      <w:r w:rsidRPr="00CA2A66">
        <w:rPr>
          <w:rFonts w:ascii="Helvetica LT Std" w:hAnsi="Helvetica LT Std" w:cs="Calibri"/>
          <w:i/>
          <w:iCs/>
          <w:sz w:val="22"/>
        </w:rPr>
        <w:t xml:space="preserve">  300 Bq/m</w:t>
      </w:r>
      <w:r w:rsidRPr="00CA2A66">
        <w:rPr>
          <w:rFonts w:ascii="Helvetica LT Std" w:hAnsi="Helvetica LT Std" w:cs="Calibri"/>
          <w:i/>
          <w:iCs/>
          <w:sz w:val="22"/>
          <w:vertAlign w:val="superscript"/>
        </w:rPr>
        <w:t xml:space="preserve">3  </w:t>
      </w:r>
      <w:r w:rsidRPr="00CA2A66">
        <w:rPr>
          <w:rFonts w:ascii="Helvetica LT Std" w:hAnsi="Helvetica LT Std" w:cs="Calibri"/>
          <w:i/>
          <w:iCs/>
          <w:sz w:val="22"/>
        </w:rPr>
        <w:t>, los titulares de las actividades laborales que allí se desarrollen deberán:</w:t>
      </w:r>
    </w:p>
    <w:p w14:paraId="63B84589" w14:textId="77777777" w:rsidR="00CA2A66" w:rsidRPr="00CA2A66" w:rsidRDefault="00CA2A66" w:rsidP="003D08F1">
      <w:pPr>
        <w:pStyle w:val="BodyText"/>
        <w:spacing w:line="360" w:lineRule="auto"/>
        <w:rPr>
          <w:rFonts w:ascii="Helvetica LT Std" w:hAnsi="Helvetica LT Std" w:cs="Calibri"/>
          <w:i/>
          <w:iCs/>
          <w:sz w:val="22"/>
        </w:rPr>
      </w:pPr>
    </w:p>
    <w:p w14:paraId="0F169ABF" w14:textId="77777777" w:rsidR="003D08F1" w:rsidRPr="0099492D" w:rsidRDefault="003D08F1" w:rsidP="003D08F1">
      <w:pPr>
        <w:pStyle w:val="BodyText"/>
        <w:spacing w:line="360" w:lineRule="auto"/>
        <w:rPr>
          <w:rFonts w:ascii="Helvetica LT Std" w:hAnsi="Helvetica LT Std" w:cs="Calibri"/>
          <w:i/>
          <w:iCs/>
          <w:sz w:val="22"/>
        </w:rPr>
      </w:pPr>
      <w:r w:rsidRPr="0099492D">
        <w:rPr>
          <w:rFonts w:ascii="Helvetica LT Std" w:hAnsi="Helvetica LT Std" w:cs="Calibri"/>
          <w:i/>
          <w:iCs/>
          <w:sz w:val="22"/>
        </w:rPr>
        <w:t>a) Presentar una declaración sobre esta situación ante el órgano competente de la comunidad autónoma en cuyo territorio se ubique el centro de trabajo, así como presentar las comunicaciones que se especifican en el artículo 105. Este órgano competente será determinado por cada comunidad autónoma.</w:t>
      </w:r>
    </w:p>
    <w:p w14:paraId="713B3FB1" w14:textId="77777777" w:rsidR="003D08F1" w:rsidRDefault="003D08F1" w:rsidP="003D08F1">
      <w:pPr>
        <w:pStyle w:val="BodyText"/>
        <w:spacing w:line="360" w:lineRule="auto"/>
        <w:rPr>
          <w:rFonts w:ascii="Helvetica LT Std" w:hAnsi="Helvetica LT Std" w:cs="Calibri"/>
          <w:i/>
          <w:iCs/>
          <w:sz w:val="22"/>
        </w:rPr>
      </w:pPr>
      <w:r w:rsidRPr="0099492D">
        <w:rPr>
          <w:rFonts w:ascii="Helvetica LT Std" w:hAnsi="Helvetica LT Std" w:cs="Calibri"/>
          <w:i/>
          <w:iCs/>
          <w:sz w:val="22"/>
        </w:rPr>
        <w:t>Las instalaciones nucleares e instalaciones radiactivas que dispongan de Servicio de Protección Radiológica o tengan contratada una Unidad Técnica de Protección Radiológica no tendrán que presentar esta declaración. En dichas instalaciones, el control de la exposición al radón se llevará a cabo por el Servicio de Protección Radiológica o la Unidad Técnica de Protección Radiológica mencionados.</w:t>
      </w:r>
    </w:p>
    <w:p w14:paraId="46EC82A8" w14:textId="77777777" w:rsidR="00CA2A66" w:rsidRPr="0099492D" w:rsidRDefault="00CA2A66" w:rsidP="003D08F1">
      <w:pPr>
        <w:pStyle w:val="BodyText"/>
        <w:spacing w:line="360" w:lineRule="auto"/>
        <w:rPr>
          <w:rFonts w:ascii="Helvetica LT Std" w:hAnsi="Helvetica LT Std" w:cs="Calibri"/>
          <w:i/>
          <w:iCs/>
          <w:sz w:val="22"/>
        </w:rPr>
      </w:pPr>
    </w:p>
    <w:p w14:paraId="09074CE2" w14:textId="77777777" w:rsidR="003D08F1" w:rsidRDefault="003D08F1" w:rsidP="003D08F1">
      <w:pPr>
        <w:pStyle w:val="BodyText"/>
        <w:spacing w:line="360" w:lineRule="auto"/>
        <w:rPr>
          <w:rFonts w:ascii="Helvetica LT Std" w:hAnsi="Helvetica LT Std" w:cs="Calibri"/>
          <w:i/>
          <w:iCs/>
          <w:sz w:val="22"/>
        </w:rPr>
      </w:pPr>
      <w:r w:rsidRPr="0099492D">
        <w:rPr>
          <w:rFonts w:ascii="Helvetica LT Std" w:hAnsi="Helvetica LT Std" w:cs="Calibri"/>
          <w:i/>
          <w:iCs/>
          <w:sz w:val="22"/>
        </w:rPr>
        <w:t>b) Llevar a cabo mediciones de radón en las zonas afectadas, con la periodicidad que el Consejo de Seguridad Nuclear establezca mediante instrucción.</w:t>
      </w:r>
    </w:p>
    <w:p w14:paraId="66FBB7C4" w14:textId="77777777" w:rsidR="00CA2A66" w:rsidRPr="0099492D" w:rsidRDefault="00CA2A66" w:rsidP="003D08F1">
      <w:pPr>
        <w:pStyle w:val="BodyText"/>
        <w:spacing w:line="360" w:lineRule="auto"/>
        <w:rPr>
          <w:rFonts w:ascii="Helvetica LT Std" w:hAnsi="Helvetica LT Std" w:cs="Calibri"/>
          <w:i/>
          <w:iCs/>
          <w:sz w:val="22"/>
        </w:rPr>
      </w:pPr>
    </w:p>
    <w:p w14:paraId="781D3D02" w14:textId="77777777" w:rsidR="003D08F1" w:rsidRDefault="003D08F1" w:rsidP="003D08F1">
      <w:pPr>
        <w:pStyle w:val="BodyText"/>
        <w:spacing w:line="360" w:lineRule="auto"/>
        <w:rPr>
          <w:rFonts w:ascii="Helvetica LT Std" w:hAnsi="Helvetica LT Std" w:cs="Calibri"/>
          <w:i/>
          <w:iCs/>
          <w:sz w:val="22"/>
        </w:rPr>
      </w:pPr>
      <w:r w:rsidRPr="0099492D">
        <w:rPr>
          <w:rFonts w:ascii="Helvetica LT Std" w:hAnsi="Helvetica LT Std" w:cs="Calibri"/>
          <w:i/>
          <w:iCs/>
          <w:sz w:val="22"/>
        </w:rPr>
        <w:t>c) Mantener informados a los trabajadores o a sus representantes, tanto del resultado de la evaluación de las mediciones, como de las actuaciones de mitigación o protección requeridas, en su caso.</w:t>
      </w:r>
    </w:p>
    <w:p w14:paraId="7DCE9FA8" w14:textId="77777777" w:rsidR="00CA2A66" w:rsidRPr="0099492D" w:rsidRDefault="00CA2A66" w:rsidP="003D08F1">
      <w:pPr>
        <w:pStyle w:val="BodyText"/>
        <w:spacing w:line="360" w:lineRule="auto"/>
        <w:rPr>
          <w:rFonts w:ascii="Helvetica LT Std" w:hAnsi="Helvetica LT Std" w:cs="Calibri"/>
          <w:i/>
          <w:iCs/>
          <w:sz w:val="22"/>
        </w:rPr>
      </w:pPr>
    </w:p>
    <w:p w14:paraId="14BA7DCD" w14:textId="77777777" w:rsidR="003D08F1" w:rsidRDefault="003D08F1" w:rsidP="003D08F1">
      <w:pPr>
        <w:pStyle w:val="BodyText"/>
        <w:spacing w:line="360" w:lineRule="auto"/>
        <w:rPr>
          <w:rFonts w:ascii="Helvetica LT Std" w:hAnsi="Helvetica LT Std" w:cs="Calibri"/>
          <w:i/>
          <w:iCs/>
          <w:sz w:val="22"/>
        </w:rPr>
      </w:pPr>
      <w:r w:rsidRPr="0099492D">
        <w:rPr>
          <w:rFonts w:ascii="Helvetica LT Std" w:hAnsi="Helvetica LT Std" w:cs="Calibri"/>
          <w:i/>
          <w:iCs/>
          <w:sz w:val="22"/>
        </w:rPr>
        <w:t>2. Cuando en el lugar de trabajo ninguna zona de permanencia de trabajadores presente un promedio anual de concentración de radón superior a 1.000 Bq/m</w:t>
      </w:r>
      <w:r w:rsidRPr="0099492D">
        <w:rPr>
          <w:rFonts w:ascii="Helvetica LT Std" w:hAnsi="Helvetica LT Std" w:cs="Calibri"/>
          <w:i/>
          <w:iCs/>
          <w:sz w:val="22"/>
          <w:vertAlign w:val="superscript"/>
        </w:rPr>
        <w:t>3</w:t>
      </w:r>
      <w:r w:rsidRPr="0099492D">
        <w:rPr>
          <w:rFonts w:ascii="Helvetica LT Std" w:hAnsi="Helvetica LT Std" w:cs="Calibri"/>
          <w:i/>
          <w:iCs/>
          <w:sz w:val="22"/>
        </w:rPr>
        <w:t>, la declaración deberá hacerse en un plazo de un año natural a partir de la fecha que conste en el informe de resultados de las mediciones. Si durante este plazo se llevan a cabo acciones correctoras de tipo constructivo o mecánico destinadas a reducir la concentración de radón, el plazo de declaración se ampliará un año adicional a partir de la fecha de finalización de dichas acciones. En caso de que las medidas posteriores a las acciones correctoras no superen 300 Bq/m</w:t>
      </w:r>
      <w:r w:rsidRPr="0099492D">
        <w:rPr>
          <w:rFonts w:ascii="Helvetica LT Std" w:hAnsi="Helvetica LT Std" w:cs="Calibri"/>
          <w:i/>
          <w:iCs/>
          <w:sz w:val="22"/>
          <w:vertAlign w:val="superscript"/>
        </w:rPr>
        <w:t>3</w:t>
      </w:r>
      <w:r w:rsidRPr="0099492D">
        <w:rPr>
          <w:rFonts w:ascii="Helvetica LT Std" w:hAnsi="Helvetica LT Std" w:cs="Calibri"/>
          <w:i/>
          <w:iCs/>
          <w:sz w:val="22"/>
        </w:rPr>
        <w:t>, el titular de la actividad laboral quedará exento de efectuar la declaración.</w:t>
      </w:r>
    </w:p>
    <w:p w14:paraId="3F18480C" w14:textId="77777777" w:rsidR="00CA2A66" w:rsidRDefault="00CA2A66" w:rsidP="003D08F1">
      <w:pPr>
        <w:pStyle w:val="BodyText"/>
        <w:spacing w:line="360" w:lineRule="auto"/>
        <w:rPr>
          <w:rFonts w:ascii="Helvetica LT Std" w:hAnsi="Helvetica LT Std" w:cs="Calibri"/>
          <w:i/>
          <w:iCs/>
          <w:sz w:val="22"/>
        </w:rPr>
      </w:pPr>
    </w:p>
    <w:p w14:paraId="73B318EC" w14:textId="77777777" w:rsidR="0099492D" w:rsidRPr="0099492D" w:rsidRDefault="0099492D" w:rsidP="003D08F1">
      <w:pPr>
        <w:pStyle w:val="BodyText"/>
        <w:spacing w:line="360" w:lineRule="auto"/>
        <w:rPr>
          <w:rFonts w:ascii="Helvetica LT Std" w:hAnsi="Helvetica LT Std" w:cs="Calibri"/>
          <w:i/>
          <w:iCs/>
          <w:sz w:val="22"/>
        </w:rPr>
      </w:pPr>
    </w:p>
    <w:p w14:paraId="0CD3D81E" w14:textId="77777777" w:rsidR="006423A2" w:rsidRDefault="006423A2">
      <w:pPr>
        <w:pStyle w:val="BodyText"/>
        <w:spacing w:line="360" w:lineRule="auto"/>
        <w:rPr>
          <w:rFonts w:ascii="Helvetica LT Std" w:hAnsi="Helvetica LT Std" w:cs="Calibri"/>
          <w:sz w:val="22"/>
        </w:rPr>
      </w:pPr>
    </w:p>
    <w:p w14:paraId="362CDBA9" w14:textId="77777777" w:rsidR="0072409B" w:rsidRDefault="001B5D1A">
      <w:pPr>
        <w:pStyle w:val="Heading1"/>
        <w:spacing w:line="360" w:lineRule="auto"/>
        <w:rPr>
          <w:rFonts w:ascii="Helvetica LT Std" w:hAnsi="Helvetica LT Std" w:cs="Arial"/>
        </w:rPr>
      </w:pPr>
      <w:r>
        <w:rPr>
          <w:rFonts w:ascii="Helvetica LT Std" w:hAnsi="Helvetica LT Std" w:cs="Arial"/>
        </w:rPr>
        <w:t>5. PLAN DE ACTUACIÓN ANTE LA SUPERACIÓN DEL NIVEL DE REFERENCIA</w:t>
      </w:r>
    </w:p>
    <w:p w14:paraId="71F3BBEE" w14:textId="77777777" w:rsidR="0072409B" w:rsidRDefault="0072409B">
      <w:pPr>
        <w:pStyle w:val="BodyText"/>
        <w:spacing w:line="360" w:lineRule="auto"/>
        <w:rPr>
          <w:rFonts w:ascii="Helvetica LT Std" w:hAnsi="Helvetica LT Std" w:cs="Calibri"/>
          <w:sz w:val="22"/>
        </w:rPr>
      </w:pPr>
    </w:p>
    <w:p w14:paraId="23D5FC6C" w14:textId="77777777" w:rsidR="0072409B" w:rsidRDefault="001B5D1A">
      <w:pPr>
        <w:pStyle w:val="BodyText"/>
        <w:spacing w:line="360" w:lineRule="auto"/>
        <w:rPr>
          <w:rFonts w:ascii="Helvetica LT Std" w:hAnsi="Helvetica LT Std" w:cs="Calibri"/>
          <w:sz w:val="22"/>
        </w:rPr>
      </w:pPr>
      <w:r>
        <w:rPr>
          <w:rFonts w:ascii="Helvetica LT Std" w:hAnsi="Helvetica LT Std" w:cs="Calibri"/>
          <w:sz w:val="22"/>
        </w:rPr>
        <w:t>La superación del nivel de referencia no implica una prohibición de uso del centro de trabajo, pero sí activa la obligación legal de actuar para reducir las concentraciones de radón y/o la exposición de las personas trabajadoras, conforme al procedimiento que se describe en los apartados siguientes.</w:t>
      </w:r>
    </w:p>
    <w:p w14:paraId="4BB08749" w14:textId="77777777" w:rsidR="00CA2A66" w:rsidRDefault="00CA2A66">
      <w:pPr>
        <w:pStyle w:val="BodyText"/>
        <w:spacing w:line="360" w:lineRule="auto"/>
        <w:rPr>
          <w:rFonts w:ascii="Helvetica LT Std" w:hAnsi="Helvetica LT Std" w:cs="Calibri"/>
          <w:sz w:val="22"/>
        </w:rPr>
      </w:pPr>
    </w:p>
    <w:p w14:paraId="7476024C" w14:textId="70C97AC5" w:rsidR="00CA2A66" w:rsidRDefault="001B5D1A">
      <w:pPr>
        <w:pStyle w:val="BodyText"/>
        <w:spacing w:line="360" w:lineRule="auto"/>
        <w:rPr>
          <w:rFonts w:ascii="Helvetica LT Std" w:hAnsi="Helvetica LT Std" w:cs="Calibri"/>
          <w:b/>
          <w:bCs/>
          <w:sz w:val="22"/>
        </w:rPr>
      </w:pPr>
      <w:r>
        <w:rPr>
          <w:rFonts w:ascii="Helvetica LT Std" w:hAnsi="Helvetica LT Std" w:cs="Calibri"/>
          <w:b/>
          <w:bCs/>
          <w:sz w:val="22"/>
        </w:rPr>
        <w:t>5.</w:t>
      </w:r>
      <w:r w:rsidR="0099492D">
        <w:rPr>
          <w:rFonts w:ascii="Helvetica LT Std" w:hAnsi="Helvetica LT Std" w:cs="Calibri"/>
          <w:b/>
          <w:bCs/>
          <w:sz w:val="22"/>
        </w:rPr>
        <w:t>1.</w:t>
      </w:r>
      <w:r>
        <w:rPr>
          <w:rFonts w:ascii="Helvetica LT Std" w:hAnsi="Helvetica LT Std" w:cs="Calibri"/>
          <w:b/>
          <w:bCs/>
          <w:sz w:val="22"/>
        </w:rPr>
        <w:t xml:space="preserve"> Fases de actuació</w:t>
      </w:r>
      <w:r w:rsidR="004F688A">
        <w:rPr>
          <w:rFonts w:ascii="Helvetica LT Std" w:hAnsi="Helvetica LT Std" w:cs="Calibri"/>
          <w:b/>
          <w:bCs/>
          <w:sz w:val="22"/>
        </w:rPr>
        <w:t>n</w:t>
      </w:r>
    </w:p>
    <w:p w14:paraId="1C35F6F9" w14:textId="77777777" w:rsidR="004F688A" w:rsidRDefault="004F688A">
      <w:pPr>
        <w:pStyle w:val="BodyText"/>
        <w:spacing w:line="360" w:lineRule="auto"/>
        <w:rPr>
          <w:rFonts w:ascii="Helvetica LT Std" w:hAnsi="Helvetica LT Std" w:cs="Calibri"/>
          <w:b/>
          <w:bCs/>
          <w:sz w:val="22"/>
        </w:rPr>
      </w:pPr>
    </w:p>
    <w:p w14:paraId="51C27050" w14:textId="6BE1DBB9" w:rsidR="00873094" w:rsidRPr="004F688A" w:rsidRDefault="001B5D1A" w:rsidP="004F688A">
      <w:pPr>
        <w:pStyle w:val="ListParagraph"/>
        <w:numPr>
          <w:ilvl w:val="0"/>
          <w:numId w:val="2"/>
        </w:numPr>
        <w:spacing w:line="360" w:lineRule="auto"/>
        <w:rPr>
          <w:rFonts w:ascii="Helvetica LT Std" w:hAnsi="Helvetica LT Std" w:cs="Calibri"/>
          <w:sz w:val="22"/>
        </w:rPr>
      </w:pPr>
      <w:r>
        <w:rPr>
          <w:rFonts w:ascii="Helvetica LT Std" w:hAnsi="Helvetica LT Std" w:cs="Calibri"/>
          <w:b/>
          <w:bCs/>
          <w:sz w:val="22"/>
        </w:rPr>
        <w:t xml:space="preserve">Fase 1. Diagnóstico de las vías de entrada: </w:t>
      </w:r>
      <w:r>
        <w:rPr>
          <w:rFonts w:ascii="Helvetica LT Std" w:hAnsi="Helvetica LT Std" w:cs="Calibri"/>
          <w:sz w:val="22"/>
        </w:rPr>
        <w:t>inspección técnica de las zonas afectadas para identificar las vías de entrada del gas (grietas y fisuras en soleras y muros en contacto con el terreno, juntas constructivas, encuentros suelo-pared, pasos de instalaciones, arquetas y canalizaciones) y los factores que favorecen su acumulación (régimen de ventilación, depresiones generadas por equipos de climatización o extracción). Este diagnóstico puede apoyarse en mediciones de corta duración con monitores en continuo para localizar focos y caracterizar patrones temporales.</w:t>
      </w:r>
    </w:p>
    <w:p w14:paraId="2295E9A7" w14:textId="1ADADF61" w:rsidR="00873094" w:rsidRPr="004F688A" w:rsidRDefault="001B5D1A" w:rsidP="004F688A">
      <w:pPr>
        <w:pStyle w:val="ListParagraph"/>
        <w:numPr>
          <w:ilvl w:val="0"/>
          <w:numId w:val="2"/>
        </w:numPr>
        <w:spacing w:line="360" w:lineRule="auto"/>
        <w:rPr>
          <w:rFonts w:ascii="Helvetica LT Std" w:hAnsi="Helvetica LT Std" w:cs="Calibri"/>
          <w:sz w:val="22"/>
        </w:rPr>
      </w:pPr>
      <w:r>
        <w:rPr>
          <w:rFonts w:ascii="Helvetica LT Std" w:hAnsi="Helvetica LT Std" w:cs="Calibri"/>
          <w:b/>
          <w:bCs/>
          <w:sz w:val="22"/>
        </w:rPr>
        <w:t xml:space="preserve">Fase 2. Implantación de medidas correctoras: </w:t>
      </w:r>
      <w:r>
        <w:rPr>
          <w:rFonts w:ascii="Helvetica LT Std" w:hAnsi="Helvetica LT Std" w:cs="Calibri"/>
          <w:sz w:val="22"/>
        </w:rPr>
        <w:t>selección y ejecución de las medidas de remediación descritas en el apartado 6, comenzando, conforme al principio de optimización, por las de menor coste y complejidad (sellado de vías de entrada, mejora de la ventilación) y escalando a soluciones de mayor eficacia (despresurización del terreno, barreras de protección) si resultara necesario. Mientras se ejecutan, pueden adoptarse medidas administrativas transitorias de reducción de la exposición (apartado 6.3).</w:t>
      </w:r>
    </w:p>
    <w:p w14:paraId="13A43619" w14:textId="3C922BCE" w:rsidR="00873094" w:rsidRPr="004F688A" w:rsidRDefault="001B5D1A" w:rsidP="004F688A">
      <w:pPr>
        <w:pStyle w:val="ListParagraph"/>
        <w:numPr>
          <w:ilvl w:val="0"/>
          <w:numId w:val="2"/>
        </w:numPr>
        <w:spacing w:line="360" w:lineRule="auto"/>
        <w:rPr>
          <w:rFonts w:ascii="Helvetica LT Std" w:hAnsi="Helvetica LT Std" w:cs="Calibri"/>
          <w:sz w:val="22"/>
        </w:rPr>
      </w:pPr>
      <w:r>
        <w:rPr>
          <w:rFonts w:ascii="Helvetica LT Std" w:hAnsi="Helvetica LT Std" w:cs="Calibri"/>
          <w:b/>
          <w:bCs/>
          <w:sz w:val="22"/>
        </w:rPr>
        <w:t xml:space="preserve">Fase 3. Medición de comprobación: </w:t>
      </w:r>
      <w:r>
        <w:rPr>
          <w:rFonts w:ascii="Helvetica LT Std" w:hAnsi="Helvetica LT Std" w:cs="Calibri"/>
          <w:sz w:val="22"/>
        </w:rPr>
        <w:t xml:space="preserve">una vez implantadas las medidas, revaluación del promedio anual de concentración de radón en las zonas afectadas conforme a la Instrucción IS-47 (artículos cuarto y quinto): detectores suministrados y analizados por un laboratorio acreditado según la norma UNE-EN ISO/IEC 17025, con un periodo de exposición mínimo de tres meses —no necesariamente consecutivos— comprendido entre el 1 de octubre y el 31 de mayo (o a lo largo de un año natural, en periodos de duración máxima trimestral), manteniendo los sistemas de protección instalados en su régimen habitual de </w:t>
      </w:r>
      <w:r>
        <w:rPr>
          <w:rFonts w:ascii="Helvetica LT Std" w:hAnsi="Helvetica LT Std" w:cs="Calibri"/>
          <w:sz w:val="22"/>
        </w:rPr>
        <w:lastRenderedPageBreak/>
        <w:t>funcionamiento. Si las medidas ejecutadas comportan obras o transformaciones que puedan afectar de manera significativa a las concentraciones, las mediciones deberán iniciarse en el plazo máximo de seis meses desde su finalización (artículo sexto.2 de la IS-47).</w:t>
      </w:r>
    </w:p>
    <w:p w14:paraId="001DEF4C" w14:textId="77777777" w:rsidR="0072409B" w:rsidRDefault="001B5D1A">
      <w:pPr>
        <w:pStyle w:val="ListParagraph"/>
        <w:numPr>
          <w:ilvl w:val="0"/>
          <w:numId w:val="2"/>
        </w:numPr>
        <w:spacing w:line="360" w:lineRule="auto"/>
        <w:rPr>
          <w:rFonts w:ascii="Helvetica LT Std" w:hAnsi="Helvetica LT Std" w:cs="Calibri"/>
          <w:sz w:val="22"/>
        </w:rPr>
      </w:pPr>
      <w:r>
        <w:rPr>
          <w:rFonts w:ascii="Helvetica LT Std" w:hAnsi="Helvetica LT Std" w:cs="Calibri"/>
          <w:b/>
          <w:bCs/>
          <w:sz w:val="22"/>
        </w:rPr>
        <w:t xml:space="preserve">Fase 4. Actuaciones adicionales si persiste la superación: </w:t>
      </w:r>
      <w:r>
        <w:rPr>
          <w:rFonts w:ascii="Helvetica LT Std" w:hAnsi="Helvetica LT Std" w:cs="Calibri"/>
          <w:sz w:val="22"/>
        </w:rPr>
        <w:t>si tras las medidas correctoras se mantuviera la superación del nivel de referencia en alguna zona, serán de aplicación las obligaciones descritas en el apartado 7.4 (estimación de dosis, declaración ante la Administración y, en su caso, medidas de protección radiológica).</w:t>
      </w:r>
    </w:p>
    <w:p w14:paraId="1771E0A6" w14:textId="77777777" w:rsidR="0072409B" w:rsidRDefault="0072409B">
      <w:pPr>
        <w:pStyle w:val="BodyText"/>
        <w:spacing w:line="360" w:lineRule="auto"/>
        <w:rPr>
          <w:rFonts w:ascii="Helvetica LT Std" w:hAnsi="Helvetica LT Std" w:cs="Calibri"/>
          <w:sz w:val="22"/>
        </w:rPr>
      </w:pPr>
    </w:p>
    <w:p w14:paraId="06C3EFF7" w14:textId="77777777" w:rsidR="0072409B" w:rsidRDefault="001B5D1A">
      <w:pPr>
        <w:pStyle w:val="Heading1"/>
        <w:spacing w:line="360" w:lineRule="auto"/>
        <w:rPr>
          <w:rFonts w:ascii="Helvetica LT Std" w:hAnsi="Helvetica LT Std" w:cs="Arial"/>
        </w:rPr>
      </w:pPr>
      <w:r>
        <w:rPr>
          <w:rFonts w:ascii="Helvetica LT Std" w:hAnsi="Helvetica LT Std" w:cs="Arial"/>
        </w:rPr>
        <w:t>6. MEDIDAS DE REMEDIACIÓN</w:t>
      </w:r>
    </w:p>
    <w:p w14:paraId="25D9864B" w14:textId="77777777" w:rsidR="0072409B" w:rsidRDefault="0072409B">
      <w:pPr>
        <w:pStyle w:val="BodyText"/>
        <w:spacing w:line="360" w:lineRule="auto"/>
        <w:rPr>
          <w:rFonts w:ascii="Helvetica LT Std" w:hAnsi="Helvetica LT Std" w:cs="Calibri"/>
          <w:sz w:val="22"/>
        </w:rPr>
      </w:pPr>
    </w:p>
    <w:p w14:paraId="2501B3AF" w14:textId="77777777" w:rsidR="0072409B" w:rsidRDefault="001B5D1A">
      <w:pPr>
        <w:pStyle w:val="BodyText"/>
        <w:spacing w:line="360" w:lineRule="auto"/>
        <w:rPr>
          <w:rFonts w:ascii="Helvetica LT Std" w:hAnsi="Helvetica LT Std" w:cs="Calibri"/>
          <w:sz w:val="22"/>
        </w:rPr>
      </w:pPr>
      <w:r>
        <w:rPr>
          <w:rFonts w:ascii="Helvetica LT Std" w:hAnsi="Helvetica LT Std" w:cs="Calibri"/>
          <w:sz w:val="22"/>
        </w:rPr>
        <w:t>Las medidas de remediación están destinadas, en primer lugar, a evitar la entrada del radón en el lugar de trabajo y, en segundo lugar, a evitar su acumulación. El catálogo que sigue se basa en la sección DB HS6 del Código Técnico de la Edificación, en su Guía de rehabilitación frente al radón y en la NTP 1228 del INSST. La eficacia de cada solución depende de las vías de entrada existentes y de las características constructivas del edificio, por lo que es habitual combinar varias de ellas. Para intervenciones en edificios existentes con mediciones disponibles, el DB HS6 (apartado 3.4) gradúa la respuesta: con valores entre una y dos veces el nivel de referencia (300–600 Bq/m³) se adoptarán las soluciones previstas para los municipios de zona I; con valores superiores al doble del nivel de referencia (más de 600 Bq/m³), las previstas para los municipios de zona II.</w:t>
      </w:r>
    </w:p>
    <w:p w14:paraId="36343E5D" w14:textId="77777777" w:rsidR="00873094" w:rsidRDefault="00873094">
      <w:pPr>
        <w:pStyle w:val="BodyText"/>
        <w:spacing w:line="360" w:lineRule="auto"/>
        <w:rPr>
          <w:rFonts w:ascii="Helvetica LT Std" w:hAnsi="Helvetica LT Std" w:cs="Calibri"/>
          <w:sz w:val="22"/>
        </w:rPr>
      </w:pPr>
    </w:p>
    <w:p w14:paraId="450F13D6" w14:textId="70035CE8" w:rsidR="00873094" w:rsidRDefault="001B5D1A">
      <w:pPr>
        <w:pStyle w:val="BodyText"/>
        <w:spacing w:line="360" w:lineRule="auto"/>
        <w:rPr>
          <w:rFonts w:ascii="Helvetica LT Std" w:hAnsi="Helvetica LT Std" w:cs="Calibri"/>
          <w:b/>
          <w:bCs/>
          <w:sz w:val="22"/>
        </w:rPr>
      </w:pPr>
      <w:r>
        <w:rPr>
          <w:rFonts w:ascii="Helvetica LT Std" w:hAnsi="Helvetica LT Std" w:cs="Calibri"/>
          <w:b/>
          <w:bCs/>
          <w:sz w:val="22"/>
        </w:rPr>
        <w:t>6.1. Medidas de aislamiento frente al terren</w:t>
      </w:r>
      <w:r w:rsidR="004F688A">
        <w:rPr>
          <w:rFonts w:ascii="Helvetica LT Std" w:hAnsi="Helvetica LT Std" w:cs="Calibri"/>
          <w:b/>
          <w:bCs/>
          <w:sz w:val="22"/>
        </w:rPr>
        <w:t>o</w:t>
      </w:r>
    </w:p>
    <w:p w14:paraId="23352167" w14:textId="77777777" w:rsidR="004F688A" w:rsidRDefault="004F688A">
      <w:pPr>
        <w:pStyle w:val="BodyText"/>
        <w:spacing w:line="360" w:lineRule="auto"/>
        <w:rPr>
          <w:rFonts w:ascii="Helvetica LT Std" w:hAnsi="Helvetica LT Std" w:cs="Calibri"/>
          <w:b/>
          <w:bCs/>
          <w:sz w:val="22"/>
        </w:rPr>
      </w:pPr>
    </w:p>
    <w:p w14:paraId="3DAB2ABD" w14:textId="7E0BFDAF" w:rsidR="00873094" w:rsidRPr="004F688A" w:rsidRDefault="001B5D1A" w:rsidP="004F688A">
      <w:pPr>
        <w:pStyle w:val="ListParagraph"/>
        <w:numPr>
          <w:ilvl w:val="0"/>
          <w:numId w:val="2"/>
        </w:numPr>
        <w:spacing w:line="360" w:lineRule="auto"/>
        <w:rPr>
          <w:rFonts w:ascii="Helvetica LT Std" w:hAnsi="Helvetica LT Std" w:cs="Calibri"/>
          <w:sz w:val="22"/>
        </w:rPr>
      </w:pPr>
      <w:r>
        <w:rPr>
          <w:rFonts w:ascii="Helvetica LT Std" w:hAnsi="Helvetica LT Std" w:cs="Calibri"/>
          <w:b/>
          <w:bCs/>
          <w:sz w:val="22"/>
        </w:rPr>
        <w:t xml:space="preserve">Sellado de las vías de entrada: </w:t>
      </w:r>
      <w:r>
        <w:rPr>
          <w:rFonts w:ascii="Helvetica LT Std" w:hAnsi="Helvetica LT Std" w:cs="Calibri"/>
          <w:sz w:val="22"/>
        </w:rPr>
        <w:t>sellado de grietas, fisuras, juntas de soleras y muros, encuentros suelo-pared y pasos de instalaciones (tuberías, arquetas, canalizaciones) mediante masillas elásticas y morteros adecuados. Es la actuación de menor coste y suele ser el primer paso, aunque rara vez resulta suficiente por sí sola ante superaciones significativas.</w:t>
      </w:r>
    </w:p>
    <w:p w14:paraId="06063572" w14:textId="0DE90538" w:rsidR="00873094" w:rsidRPr="004F688A" w:rsidRDefault="001B5D1A" w:rsidP="004F688A">
      <w:pPr>
        <w:pStyle w:val="ListParagraph"/>
        <w:numPr>
          <w:ilvl w:val="0"/>
          <w:numId w:val="2"/>
        </w:numPr>
        <w:spacing w:line="360" w:lineRule="auto"/>
        <w:rPr>
          <w:rFonts w:ascii="Helvetica LT Std" w:hAnsi="Helvetica LT Std" w:cs="Calibri"/>
          <w:sz w:val="22"/>
        </w:rPr>
      </w:pPr>
      <w:r>
        <w:rPr>
          <w:rFonts w:ascii="Helvetica LT Std" w:hAnsi="Helvetica LT Std" w:cs="Calibri"/>
          <w:b/>
          <w:bCs/>
          <w:sz w:val="22"/>
        </w:rPr>
        <w:t xml:space="preserve">Barrera de protección frente al radón: </w:t>
      </w:r>
      <w:r>
        <w:rPr>
          <w:rFonts w:ascii="Helvetica LT Std" w:hAnsi="Helvetica LT Std" w:cs="Calibri"/>
          <w:sz w:val="22"/>
        </w:rPr>
        <w:t>elemento continuo que limita el paso de los gases provenientes del terreno. El CTE DB HS6 (apartado 3.1.1) considera válidas, sin necesidad de cálculo, las barreras tipo lámina con un coeficiente de difusión frente al radón menor que 10</w:t>
      </w:r>
      <w:r>
        <w:rPr>
          <w:rFonts w:ascii="Helvetica LT Std" w:hAnsi="Helvetica LT Std" w:cs="Calibri"/>
          <w:sz w:val="22"/>
          <w:vertAlign w:val="superscript"/>
        </w:rPr>
        <w:t>-11</w:t>
      </w:r>
      <w:r>
        <w:rPr>
          <w:rFonts w:ascii="Helvetica LT Std" w:hAnsi="Helvetica LT Std" w:cs="Calibri"/>
          <w:sz w:val="22"/>
        </w:rPr>
        <w:t xml:space="preserve"> m²/s y un espesor mínimo de 2 mm, con </w:t>
      </w:r>
      <w:r>
        <w:rPr>
          <w:rFonts w:ascii="Helvetica LT Std" w:hAnsi="Helvetica LT Std" w:cs="Calibri"/>
          <w:sz w:val="22"/>
        </w:rPr>
        <w:lastRenderedPageBreak/>
        <w:t>continuidad garantizada y juntas, encuentros y perforaciones selladas. En edificios existentes su instalación suele requerir intervención sobre la solera.</w:t>
      </w:r>
    </w:p>
    <w:p w14:paraId="2839C043" w14:textId="77777777" w:rsidR="0072409B" w:rsidRDefault="001B5D1A">
      <w:pPr>
        <w:pStyle w:val="ListParagraph"/>
        <w:numPr>
          <w:ilvl w:val="0"/>
          <w:numId w:val="2"/>
        </w:numPr>
        <w:spacing w:line="360" w:lineRule="auto"/>
        <w:rPr>
          <w:rFonts w:ascii="Helvetica LT Std" w:hAnsi="Helvetica LT Std" w:cs="Calibri"/>
          <w:sz w:val="22"/>
        </w:rPr>
      </w:pPr>
      <w:r>
        <w:rPr>
          <w:rFonts w:ascii="Helvetica LT Std" w:hAnsi="Helvetica LT Std" w:cs="Calibri"/>
          <w:b/>
          <w:bCs/>
          <w:sz w:val="22"/>
        </w:rPr>
        <w:t xml:space="preserve">Puertas estancas: </w:t>
      </w:r>
      <w:r>
        <w:rPr>
          <w:rFonts w:ascii="Helvetica LT Std" w:hAnsi="Helvetica LT Std" w:cs="Calibri"/>
          <w:sz w:val="22"/>
        </w:rPr>
        <w:t>instalación de puertas estancas entre los locales ocupados y los espacios en contacto con el terreno (sótanos, cuartos de instalaciones, huecos de ascensor); cuando interrumpan la continuidad de la barrera de protección deberán, además, disponer de mecanismo de cierre automático (apartado 3.1.1 del DB HS6).</w:t>
      </w:r>
    </w:p>
    <w:p w14:paraId="65382EC8" w14:textId="77777777" w:rsidR="00873094" w:rsidRPr="00873094" w:rsidRDefault="00873094" w:rsidP="00873094">
      <w:pPr>
        <w:pStyle w:val="ListParagraph"/>
        <w:rPr>
          <w:rFonts w:ascii="Helvetica LT Std" w:hAnsi="Helvetica LT Std" w:cs="Calibri"/>
          <w:sz w:val="22"/>
        </w:rPr>
      </w:pPr>
    </w:p>
    <w:p w14:paraId="357BB0BE" w14:textId="77777777" w:rsidR="00873094" w:rsidRDefault="00873094" w:rsidP="00873094">
      <w:pPr>
        <w:spacing w:line="360" w:lineRule="auto"/>
        <w:rPr>
          <w:rFonts w:ascii="Helvetica LT Std" w:hAnsi="Helvetica LT Std" w:cs="Calibri"/>
          <w:sz w:val="22"/>
        </w:rPr>
      </w:pPr>
    </w:p>
    <w:p w14:paraId="55849FC1" w14:textId="6D8465CE" w:rsidR="00873094" w:rsidRDefault="001B5D1A">
      <w:pPr>
        <w:pStyle w:val="BodyText"/>
        <w:spacing w:line="360" w:lineRule="auto"/>
        <w:rPr>
          <w:rFonts w:ascii="Helvetica LT Std" w:hAnsi="Helvetica LT Std" w:cs="Calibri"/>
          <w:b/>
          <w:bCs/>
          <w:sz w:val="22"/>
        </w:rPr>
      </w:pPr>
      <w:r>
        <w:rPr>
          <w:rFonts w:ascii="Helvetica LT Std" w:hAnsi="Helvetica LT Std" w:cs="Calibri"/>
          <w:b/>
          <w:bCs/>
          <w:sz w:val="22"/>
        </w:rPr>
        <w:t>6.2. Medidas de ventilación y extracción</w:t>
      </w:r>
    </w:p>
    <w:p w14:paraId="1E67C74A" w14:textId="77777777" w:rsidR="004F688A" w:rsidRDefault="004F688A">
      <w:pPr>
        <w:pStyle w:val="BodyText"/>
        <w:spacing w:line="360" w:lineRule="auto"/>
        <w:rPr>
          <w:rFonts w:ascii="Helvetica LT Std" w:hAnsi="Helvetica LT Std" w:cs="Calibri"/>
          <w:b/>
          <w:bCs/>
          <w:sz w:val="22"/>
        </w:rPr>
      </w:pPr>
    </w:p>
    <w:p w14:paraId="5AC3F9F6" w14:textId="3CA90163" w:rsidR="00873094" w:rsidRPr="004F688A" w:rsidRDefault="001B5D1A" w:rsidP="004F688A">
      <w:pPr>
        <w:pStyle w:val="ListParagraph"/>
        <w:numPr>
          <w:ilvl w:val="0"/>
          <w:numId w:val="2"/>
        </w:numPr>
        <w:spacing w:line="360" w:lineRule="auto"/>
        <w:rPr>
          <w:rFonts w:ascii="Helvetica LT Std" w:hAnsi="Helvetica LT Std" w:cs="Calibri"/>
          <w:sz w:val="22"/>
        </w:rPr>
      </w:pPr>
      <w:r>
        <w:rPr>
          <w:rFonts w:ascii="Helvetica LT Std" w:hAnsi="Helvetica LT Std" w:cs="Calibri"/>
          <w:b/>
          <w:bCs/>
          <w:sz w:val="22"/>
        </w:rPr>
        <w:t xml:space="preserve">Mejora de la ventilación del local: </w:t>
      </w:r>
      <w:r>
        <w:rPr>
          <w:rFonts w:ascii="Helvetica LT Std" w:hAnsi="Helvetica LT Std" w:cs="Calibri"/>
          <w:sz w:val="22"/>
        </w:rPr>
        <w:t>incremento de la ventilación natural o instalación/ajuste de ventilación mecánica que aumente la tasa de renovación de aire, incluida la posibilidad de mantener el local en ligera sobrepresión para dificultar la entrada del aire del terreno.</w:t>
      </w:r>
    </w:p>
    <w:p w14:paraId="16ED9FD5" w14:textId="3BAB02F6" w:rsidR="00873094" w:rsidRPr="004F688A" w:rsidRDefault="001B5D1A" w:rsidP="004F688A">
      <w:pPr>
        <w:pStyle w:val="ListParagraph"/>
        <w:numPr>
          <w:ilvl w:val="0"/>
          <w:numId w:val="2"/>
        </w:numPr>
        <w:spacing w:line="360" w:lineRule="auto"/>
        <w:rPr>
          <w:rFonts w:ascii="Helvetica LT Std" w:hAnsi="Helvetica LT Std" w:cs="Calibri"/>
          <w:sz w:val="22"/>
        </w:rPr>
      </w:pPr>
      <w:r>
        <w:rPr>
          <w:rFonts w:ascii="Helvetica LT Std" w:hAnsi="Helvetica LT Std" w:cs="Calibri"/>
          <w:b/>
          <w:bCs/>
          <w:sz w:val="22"/>
        </w:rPr>
        <w:t xml:space="preserve">Ventilación del espacio de contención: </w:t>
      </w:r>
      <w:r>
        <w:rPr>
          <w:rFonts w:ascii="Helvetica LT Std" w:hAnsi="Helvetica LT Std" w:cs="Calibri"/>
          <w:sz w:val="22"/>
        </w:rPr>
        <w:t>ventilación, natural o mecánica, de cámaras sanitarias, forjados sanitarios o sótanos no habitables situados entre el terreno y los locales ocupados, de modo que el radón se evacúe antes de alcanzar las zonas de trabajo.</w:t>
      </w:r>
    </w:p>
    <w:p w14:paraId="7994B7F1" w14:textId="77777777" w:rsidR="0072409B" w:rsidRDefault="001B5D1A">
      <w:pPr>
        <w:pStyle w:val="ListParagraph"/>
        <w:numPr>
          <w:ilvl w:val="0"/>
          <w:numId w:val="2"/>
        </w:numPr>
        <w:spacing w:line="360" w:lineRule="auto"/>
        <w:rPr>
          <w:rFonts w:ascii="Helvetica LT Std" w:hAnsi="Helvetica LT Std" w:cs="Calibri"/>
          <w:sz w:val="22"/>
        </w:rPr>
      </w:pPr>
      <w:r>
        <w:rPr>
          <w:rFonts w:ascii="Helvetica LT Std" w:hAnsi="Helvetica LT Std" w:cs="Calibri"/>
          <w:b/>
          <w:bCs/>
          <w:sz w:val="22"/>
        </w:rPr>
        <w:t xml:space="preserve">Despresurización del terreno: </w:t>
      </w:r>
      <w:r>
        <w:rPr>
          <w:rFonts w:ascii="Helvetica LT Std" w:hAnsi="Helvetica LT Std" w:cs="Calibri"/>
          <w:sz w:val="22"/>
        </w:rPr>
        <w:t>sistema, pasivo o con extractor mecánico, que mediante arquetas o pozos de captación bajo la solera y conductos de evacuación extrae el gas del terreno y lo expulsa al exterior por encima de la cubierta. Es, con carácter general, la solución más eficaz ante superaciones elevadas, y es uno de los dos sistemas adicionales que el CTE DB HS6 (apartado 3.1.b) exige combinar con la barrera de protección en los municipios de zona II (el otro es el espacio de contención ventilado).</w:t>
      </w:r>
    </w:p>
    <w:p w14:paraId="4B76836A" w14:textId="77777777" w:rsidR="00873094" w:rsidRPr="00A4498F" w:rsidRDefault="00873094" w:rsidP="00A4498F">
      <w:pPr>
        <w:spacing w:line="360" w:lineRule="auto"/>
        <w:ind w:left="360"/>
        <w:rPr>
          <w:rFonts w:ascii="Helvetica LT Std" w:hAnsi="Helvetica LT Std" w:cs="Calibri"/>
          <w:sz w:val="22"/>
        </w:rPr>
      </w:pPr>
    </w:p>
    <w:p w14:paraId="59619874" w14:textId="004CA518" w:rsidR="0072409B" w:rsidRDefault="001B5D1A">
      <w:pPr>
        <w:pStyle w:val="BodyText"/>
        <w:spacing w:line="360" w:lineRule="auto"/>
        <w:rPr>
          <w:rFonts w:ascii="Helvetica LT Std" w:hAnsi="Helvetica LT Std" w:cs="Calibri"/>
          <w:sz w:val="22"/>
        </w:rPr>
      </w:pPr>
      <w:r>
        <w:rPr>
          <w:rFonts w:ascii="Helvetica LT Std" w:hAnsi="Helvetica LT Std" w:cs="Calibri"/>
          <w:sz w:val="22"/>
        </w:rPr>
        <w:t>Cuando proceda ejecutar soluciones constructivas, el estudio deberá incluir además un informe emitido por un profesional competente habilitado para realizar proyectos técnicos de edificación.</w:t>
      </w:r>
    </w:p>
    <w:p w14:paraId="3350595A" w14:textId="77777777" w:rsidR="00873094" w:rsidRDefault="00873094">
      <w:pPr>
        <w:pStyle w:val="BodyText"/>
        <w:spacing w:line="360" w:lineRule="auto"/>
        <w:rPr>
          <w:rFonts w:ascii="Helvetica LT Std" w:hAnsi="Helvetica LT Std" w:cs="Calibri"/>
          <w:sz w:val="22"/>
        </w:rPr>
      </w:pPr>
    </w:p>
    <w:p w14:paraId="10227661" w14:textId="77777777" w:rsidR="0072409B" w:rsidRDefault="001B5D1A">
      <w:pPr>
        <w:pStyle w:val="BodyText"/>
        <w:spacing w:line="360" w:lineRule="auto"/>
        <w:rPr>
          <w:rFonts w:ascii="Helvetica LT Std" w:hAnsi="Helvetica LT Std" w:cs="Calibri"/>
          <w:b/>
          <w:bCs/>
          <w:sz w:val="22"/>
        </w:rPr>
      </w:pPr>
      <w:r>
        <w:rPr>
          <w:rFonts w:ascii="Helvetica LT Std" w:hAnsi="Helvetica LT Std" w:cs="Calibri"/>
          <w:b/>
          <w:bCs/>
          <w:sz w:val="22"/>
        </w:rPr>
        <w:t>6.3. Medidas administrativas de reducción de la exposición</w:t>
      </w:r>
    </w:p>
    <w:p w14:paraId="721B50D7" w14:textId="77777777" w:rsidR="004F688A" w:rsidRDefault="004F688A">
      <w:pPr>
        <w:pStyle w:val="BodyText"/>
        <w:spacing w:line="360" w:lineRule="auto"/>
        <w:rPr>
          <w:rFonts w:ascii="Helvetica LT Std" w:hAnsi="Helvetica LT Std" w:cs="Calibri"/>
          <w:b/>
          <w:bCs/>
          <w:sz w:val="22"/>
        </w:rPr>
      </w:pPr>
    </w:p>
    <w:p w14:paraId="58109518" w14:textId="56FBEF52" w:rsidR="00720CEE" w:rsidRDefault="001B5D1A">
      <w:pPr>
        <w:pStyle w:val="BodyText"/>
        <w:spacing w:line="360" w:lineRule="auto"/>
        <w:rPr>
          <w:rFonts w:ascii="Helvetica LT Std" w:hAnsi="Helvetica LT Std" w:cs="Calibri"/>
          <w:sz w:val="22"/>
        </w:rPr>
      </w:pPr>
      <w:r>
        <w:rPr>
          <w:rFonts w:ascii="Helvetica LT Std" w:hAnsi="Helvetica LT Std" w:cs="Calibri"/>
          <w:sz w:val="22"/>
        </w:rPr>
        <w:lastRenderedPageBreak/>
        <w:t>Con carácter complementario o transitorio, mientras se ejecutan las medidas de remediación, pueden adoptarse medidas organizativas que reducen la exposición de las personas trabajadoras sin actuar sobre la concentración:</w:t>
      </w:r>
    </w:p>
    <w:p w14:paraId="06F0B06D" w14:textId="4AA6FD3F" w:rsidR="00A4498F" w:rsidRPr="004F688A" w:rsidRDefault="001B5D1A" w:rsidP="004F688A">
      <w:pPr>
        <w:pStyle w:val="ListParagraph"/>
        <w:numPr>
          <w:ilvl w:val="0"/>
          <w:numId w:val="2"/>
        </w:numPr>
        <w:spacing w:line="360" w:lineRule="auto"/>
        <w:rPr>
          <w:rFonts w:ascii="Helvetica LT Std" w:hAnsi="Helvetica LT Std" w:cs="Calibri"/>
          <w:sz w:val="22"/>
        </w:rPr>
      </w:pPr>
      <w:r>
        <w:rPr>
          <w:rFonts w:ascii="Helvetica LT Std" w:hAnsi="Helvetica LT Std" w:cs="Calibri"/>
          <w:sz w:val="22"/>
        </w:rPr>
        <w:t>Limitación del tiempo de permanencia en las zonas afectadas y reorganización de tareas y turnos.</w:t>
      </w:r>
    </w:p>
    <w:p w14:paraId="02606D0D" w14:textId="792D3698" w:rsidR="00720CEE" w:rsidRPr="004F688A" w:rsidRDefault="001B5D1A" w:rsidP="004F688A">
      <w:pPr>
        <w:pStyle w:val="ListParagraph"/>
        <w:numPr>
          <w:ilvl w:val="0"/>
          <w:numId w:val="2"/>
        </w:numPr>
        <w:spacing w:line="360" w:lineRule="auto"/>
        <w:rPr>
          <w:rFonts w:ascii="Helvetica LT Std" w:hAnsi="Helvetica LT Std" w:cs="Calibri"/>
          <w:sz w:val="22"/>
        </w:rPr>
      </w:pPr>
      <w:r>
        <w:rPr>
          <w:rFonts w:ascii="Helvetica LT Std" w:hAnsi="Helvetica LT Std" w:cs="Calibri"/>
          <w:sz w:val="22"/>
        </w:rPr>
        <w:t>Reubicación de los puestos de trabajo fijos fuera de las zonas afectadas, cuando sea posible.</w:t>
      </w:r>
    </w:p>
    <w:p w14:paraId="2BA2EFC9" w14:textId="7140E1F3" w:rsidR="00720CEE" w:rsidRDefault="001B5D1A" w:rsidP="004F688A">
      <w:pPr>
        <w:pStyle w:val="ListParagraph"/>
        <w:numPr>
          <w:ilvl w:val="0"/>
          <w:numId w:val="2"/>
        </w:numPr>
        <w:spacing w:line="360" w:lineRule="auto"/>
        <w:rPr>
          <w:rFonts w:ascii="Helvetica LT Std" w:hAnsi="Helvetica LT Std" w:cs="Calibri"/>
          <w:sz w:val="22"/>
        </w:rPr>
      </w:pPr>
      <w:r>
        <w:rPr>
          <w:rFonts w:ascii="Helvetica LT Std" w:hAnsi="Helvetica LT Std" w:cs="Calibri"/>
          <w:sz w:val="22"/>
        </w:rPr>
        <w:t xml:space="preserve">Uso de equipos de protección individual: el CSN señala que el uso de mascarillas filtrantes puede contribuir a reducir las dosis debidas al radón. Su selección y utilización (por ejemplo, mascarillas </w:t>
      </w:r>
      <w:proofErr w:type="spellStart"/>
      <w:r>
        <w:rPr>
          <w:rFonts w:ascii="Helvetica LT Std" w:hAnsi="Helvetica LT Std" w:cs="Calibri"/>
          <w:sz w:val="22"/>
        </w:rPr>
        <w:t>autofiltrantes</w:t>
      </w:r>
      <w:proofErr w:type="spellEnd"/>
      <w:r>
        <w:rPr>
          <w:rFonts w:ascii="Helvetica LT Std" w:hAnsi="Helvetica LT Std" w:cs="Calibri"/>
          <w:sz w:val="22"/>
        </w:rPr>
        <w:t xml:space="preserve"> frente a partículas FFP2/FFP3) se ajustará al Real Decreto 773/1997, como medida complementaria y de último recurso (artículo 17 de la Ley 31/1995), sin sustituir en ningún caso a las medidas de remediación</w:t>
      </w:r>
      <w:r w:rsidR="004F688A">
        <w:rPr>
          <w:rFonts w:ascii="Helvetica LT Std" w:hAnsi="Helvetica LT Std" w:cs="Calibri"/>
          <w:sz w:val="22"/>
        </w:rPr>
        <w:t>.</w:t>
      </w:r>
    </w:p>
    <w:p w14:paraId="0304A9A0" w14:textId="77777777" w:rsidR="004F688A" w:rsidRPr="004F688A" w:rsidRDefault="004F688A" w:rsidP="004F688A">
      <w:pPr>
        <w:spacing w:line="360" w:lineRule="auto"/>
        <w:rPr>
          <w:rFonts w:ascii="Helvetica LT Std" w:hAnsi="Helvetica LT Std" w:cs="Calibri"/>
          <w:sz w:val="22"/>
        </w:rPr>
      </w:pPr>
    </w:p>
    <w:p w14:paraId="6BE3AF1B" w14:textId="2A878A80" w:rsidR="0072409B" w:rsidRDefault="001B5D1A">
      <w:pPr>
        <w:pStyle w:val="BodyText"/>
        <w:spacing w:line="360" w:lineRule="auto"/>
        <w:rPr>
          <w:rFonts w:ascii="Helvetica LT Std" w:hAnsi="Helvetica LT Std" w:cs="Calibri"/>
          <w:sz w:val="22"/>
        </w:rPr>
      </w:pPr>
      <w:r>
        <w:rPr>
          <w:rFonts w:ascii="Helvetica LT Std" w:hAnsi="Helvetica LT Std" w:cs="Calibri"/>
          <w:sz w:val="22"/>
        </w:rPr>
        <w:t>Estas medidas no sustituyen a las de remediación y su diseño debe contar con el asesoramiento de una UTPR.</w:t>
      </w:r>
    </w:p>
    <w:p w14:paraId="1E630982" w14:textId="77777777" w:rsidR="004F688A" w:rsidRDefault="004F688A">
      <w:pPr>
        <w:pStyle w:val="BodyText"/>
        <w:spacing w:line="360" w:lineRule="auto"/>
        <w:rPr>
          <w:rFonts w:ascii="Helvetica LT Std" w:hAnsi="Helvetica LT Std" w:cs="Calibri"/>
          <w:sz w:val="22"/>
        </w:rPr>
      </w:pPr>
    </w:p>
    <w:p w14:paraId="18C189E2" w14:textId="77777777" w:rsidR="0072409B" w:rsidRDefault="001B5D1A">
      <w:pPr>
        <w:pStyle w:val="Heading1"/>
        <w:spacing w:line="360" w:lineRule="auto"/>
        <w:rPr>
          <w:rFonts w:ascii="Helvetica LT Std" w:hAnsi="Helvetica LT Std" w:cs="Arial"/>
        </w:rPr>
      </w:pPr>
      <w:r>
        <w:rPr>
          <w:rFonts w:ascii="Helvetica LT Std" w:hAnsi="Helvetica LT Std" w:cs="Arial"/>
        </w:rPr>
        <w:t>7. OBLIGACIONES DEL TITULAR Y PLAZOS</w:t>
      </w:r>
    </w:p>
    <w:p w14:paraId="53D36C4E" w14:textId="77777777" w:rsidR="0072409B" w:rsidRDefault="0072409B">
      <w:pPr>
        <w:pStyle w:val="BodyText"/>
        <w:spacing w:line="360" w:lineRule="auto"/>
        <w:rPr>
          <w:rFonts w:ascii="Helvetica LT Std" w:hAnsi="Helvetica LT Std" w:cs="Calibri"/>
          <w:sz w:val="22"/>
        </w:rPr>
      </w:pPr>
    </w:p>
    <w:p w14:paraId="70EED7EE" w14:textId="77777777" w:rsidR="0072409B" w:rsidRDefault="001B5D1A">
      <w:pPr>
        <w:pStyle w:val="BodyText"/>
        <w:spacing w:line="360" w:lineRule="auto"/>
        <w:rPr>
          <w:rFonts w:ascii="Helvetica LT Std" w:hAnsi="Helvetica LT Std" w:cs="Calibri"/>
          <w:b/>
          <w:bCs/>
          <w:sz w:val="22"/>
        </w:rPr>
      </w:pPr>
      <w:r>
        <w:rPr>
          <w:rFonts w:ascii="Helvetica LT Std" w:hAnsi="Helvetica LT Std" w:cs="Calibri"/>
          <w:b/>
          <w:bCs/>
          <w:sz w:val="22"/>
        </w:rPr>
        <w:t>7.1. Información y consulta a las personas trabajadoras</w:t>
      </w:r>
    </w:p>
    <w:p w14:paraId="213809E2" w14:textId="77777777" w:rsidR="004F688A" w:rsidRDefault="004F688A">
      <w:pPr>
        <w:pStyle w:val="BodyText"/>
        <w:spacing w:line="360" w:lineRule="auto"/>
        <w:rPr>
          <w:rFonts w:ascii="Helvetica LT Std" w:hAnsi="Helvetica LT Std" w:cs="Calibri"/>
          <w:b/>
          <w:bCs/>
          <w:sz w:val="22"/>
        </w:rPr>
      </w:pPr>
    </w:p>
    <w:p w14:paraId="15DEBF5F" w14:textId="77777777" w:rsidR="0072409B" w:rsidRDefault="001B5D1A">
      <w:pPr>
        <w:pStyle w:val="BodyText"/>
        <w:spacing w:line="360" w:lineRule="auto"/>
        <w:rPr>
          <w:rFonts w:ascii="Helvetica LT Std" w:hAnsi="Helvetica LT Std" w:cs="Calibri"/>
          <w:sz w:val="22"/>
        </w:rPr>
      </w:pPr>
      <w:r>
        <w:rPr>
          <w:rFonts w:ascii="Helvetica LT Std" w:hAnsi="Helvetica LT Std" w:cs="Calibri"/>
          <w:sz w:val="22"/>
        </w:rPr>
        <w:t>Conforme al artículo octavo de la Instrucción IS-47, el titular debe informar a las personas trabajadoras, o a sus representantes, de los resultados obtenidos en el estudio y, al haberse registrado zonas con promedios superiores a 300 Bq/m³, consultarles sobre las posibles medidas de remediación o de reducción de las exposiciones. El presente informe debe integrarse en la evaluación de riesgos laborales del centro (artículo 19.1 del RPSI y Ley 31/1995) y permanecer a disposición de las personas trabajadoras, de la inspección del CSN, de la Inspección de Trabajo y Seguridad Social, de las autoridades sanitarias y de las demás administraciones competentes (artículo séptimo de la Instrucción IS-47 y artículo 76.3 del RPSI).</w:t>
      </w:r>
    </w:p>
    <w:p w14:paraId="534627DA" w14:textId="77777777" w:rsidR="00CF2256" w:rsidRDefault="00CF2256">
      <w:pPr>
        <w:pStyle w:val="BodyText"/>
        <w:spacing w:line="360" w:lineRule="auto"/>
        <w:rPr>
          <w:rFonts w:ascii="Helvetica LT Std" w:hAnsi="Helvetica LT Std" w:cs="Calibri"/>
          <w:sz w:val="22"/>
        </w:rPr>
      </w:pPr>
    </w:p>
    <w:p w14:paraId="1D60675F" w14:textId="77777777" w:rsidR="0072409B" w:rsidRDefault="001B5D1A">
      <w:pPr>
        <w:pStyle w:val="BodyText"/>
        <w:spacing w:line="360" w:lineRule="auto"/>
        <w:rPr>
          <w:rFonts w:ascii="Helvetica LT Std" w:hAnsi="Helvetica LT Std" w:cs="Calibri"/>
          <w:b/>
          <w:bCs/>
          <w:sz w:val="22"/>
        </w:rPr>
      </w:pPr>
      <w:r>
        <w:rPr>
          <w:rFonts w:ascii="Helvetica LT Std" w:hAnsi="Helvetica LT Std" w:cs="Calibri"/>
          <w:b/>
          <w:bCs/>
          <w:sz w:val="22"/>
        </w:rPr>
        <w:t>7.2. Medición de comprobación y periodicidad de los estudios</w:t>
      </w:r>
    </w:p>
    <w:p w14:paraId="14146571" w14:textId="77777777" w:rsidR="004F688A" w:rsidRDefault="004F688A">
      <w:pPr>
        <w:pStyle w:val="BodyText"/>
        <w:spacing w:line="360" w:lineRule="auto"/>
        <w:rPr>
          <w:rFonts w:ascii="Helvetica LT Std" w:hAnsi="Helvetica LT Std" w:cs="Calibri"/>
          <w:sz w:val="22"/>
        </w:rPr>
      </w:pPr>
    </w:p>
    <w:p w14:paraId="218FC96E" w14:textId="7DDFF705" w:rsidR="00CA2A66" w:rsidRDefault="001B5D1A">
      <w:pPr>
        <w:pStyle w:val="BodyText"/>
        <w:spacing w:line="360" w:lineRule="auto"/>
        <w:rPr>
          <w:rFonts w:ascii="Helvetica LT Std" w:hAnsi="Helvetica LT Std" w:cs="Calibri"/>
          <w:sz w:val="22"/>
        </w:rPr>
      </w:pPr>
      <w:r>
        <w:rPr>
          <w:rFonts w:ascii="Helvetica LT Std" w:hAnsi="Helvetica LT Std" w:cs="Calibri"/>
          <w:sz w:val="22"/>
        </w:rPr>
        <w:lastRenderedPageBreak/>
        <w:t xml:space="preserve">Tras la implantación de las medidas correctoras deberá revaluarse el promedio anual de concentración de radón (artículo 75.2 del RPSI). Además, conforme al artículo sexto de la Instrucción IS-47, al haberse detectado valores superiores a 300 Bq/m³, los estudios de medición deberán actualizarse cada cinco años en lugar de cada diez, frecuencia que también se aplica mientras sea necesario mantener en funcionamiento sistemas activos de protección. </w:t>
      </w:r>
    </w:p>
    <w:p w14:paraId="61D95E2A" w14:textId="77777777" w:rsidR="00C738A8" w:rsidRDefault="00C738A8">
      <w:pPr>
        <w:pStyle w:val="BodyText"/>
        <w:spacing w:line="360" w:lineRule="auto"/>
        <w:rPr>
          <w:rFonts w:ascii="Helvetica LT Std" w:hAnsi="Helvetica LT Std" w:cs="Calibri"/>
          <w:sz w:val="22"/>
        </w:rPr>
      </w:pPr>
    </w:p>
    <w:p w14:paraId="463FCD37" w14:textId="77777777" w:rsidR="00CA2A66" w:rsidRDefault="001B5D1A">
      <w:pPr>
        <w:pStyle w:val="BodyText"/>
        <w:spacing w:line="360" w:lineRule="auto"/>
        <w:rPr>
          <w:rFonts w:ascii="Helvetica LT Std" w:hAnsi="Helvetica LT Std" w:cs="Calibri"/>
          <w:sz w:val="22"/>
        </w:rPr>
      </w:pPr>
      <w:r>
        <w:rPr>
          <w:rFonts w:ascii="Helvetica LT Std" w:hAnsi="Helvetica LT Std" w:cs="Calibri"/>
          <w:sz w:val="22"/>
        </w:rPr>
        <w:t xml:space="preserve">Cada actualización incluirá al menos un tercio de los puntos del estudio inicial, priorizando las ubicaciones con resultados más elevados y todas aquellas que hayan superado los 300 Bq/m³ en cualquiera de las dos últimas actualizaciones. </w:t>
      </w:r>
    </w:p>
    <w:p w14:paraId="166A6269" w14:textId="242F50E9" w:rsidR="0072409B" w:rsidRDefault="001B5D1A">
      <w:pPr>
        <w:pStyle w:val="BodyText"/>
        <w:spacing w:line="360" w:lineRule="auto"/>
        <w:rPr>
          <w:rFonts w:ascii="Helvetica LT Std" w:hAnsi="Helvetica LT Std" w:cs="Calibri"/>
          <w:sz w:val="22"/>
        </w:rPr>
      </w:pPr>
      <w:r>
        <w:rPr>
          <w:rFonts w:ascii="Helvetica LT Std" w:hAnsi="Helvetica LT Std" w:cs="Calibri"/>
          <w:sz w:val="22"/>
        </w:rPr>
        <w:t>Asimismo, si se realizan obras o transformaciones que puedan afectar a las concentraciones de radón (reducción de la renovación de aire, modificación del contacto con el terreno), deberá iniciarse una nueva medición en el plazo máximo de seis meses tras su finalización.</w:t>
      </w:r>
    </w:p>
    <w:p w14:paraId="052087B5" w14:textId="77777777" w:rsidR="00CF2256" w:rsidRDefault="00CF2256">
      <w:pPr>
        <w:pStyle w:val="BodyText"/>
        <w:spacing w:line="360" w:lineRule="auto"/>
        <w:rPr>
          <w:rFonts w:ascii="Helvetica LT Std" w:hAnsi="Helvetica LT Std" w:cs="Calibri"/>
          <w:sz w:val="22"/>
        </w:rPr>
      </w:pPr>
    </w:p>
    <w:p w14:paraId="5E3F9904" w14:textId="77777777" w:rsidR="00CF2256" w:rsidRDefault="00CF2256" w:rsidP="00CF2256">
      <w:pPr>
        <w:pStyle w:val="ListParagraph"/>
        <w:spacing w:line="360" w:lineRule="auto"/>
        <w:rPr>
          <w:rFonts w:ascii="Helvetica LT Std" w:hAnsi="Helvetica LT Std" w:cs="Calibri"/>
          <w:sz w:val="22"/>
        </w:rPr>
      </w:pPr>
    </w:p>
    <w:p w14:paraId="0FFC85B7" w14:textId="07D84B8A" w:rsidR="00A36BAA" w:rsidRPr="007B62CB" w:rsidRDefault="00E57CC5" w:rsidP="00F607EA">
      <w:pPr>
        <w:pStyle w:val="BodyText"/>
        <w:spacing w:line="360" w:lineRule="auto"/>
        <w:rPr>
          <w:rFonts w:ascii="Helvetica LT Std" w:hAnsi="Helvetica LT Std" w:cs="Calibri"/>
          <w:b/>
          <w:bCs/>
          <w:sz w:val="22"/>
        </w:rPr>
      </w:pPr>
      <w:r>
        <w:rPr>
          <w:rFonts w:ascii="Helvetica LT Std" w:hAnsi="Helvetica LT Std" w:cs="Calibri"/>
          <w:b/>
          <w:bCs/>
          <w:noProof/>
          <w:sz w:val="22"/>
        </w:rPr>
        <w:drawing>
          <wp:inline distT="0" distB="0" distL="0" distR="0" wp14:anchorId="0F2DCDB3" wp14:editId="2A0BF4CF">
            <wp:extent cx="1157977" cy="810986"/>
            <wp:effectExtent l="0" t="0" r="0" b="8255"/>
            <wp:docPr id="21661878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1169192" cy="818840"/>
                    </a:xfrm>
                    <a:prstGeom prst="rect">
                      <a:avLst/>
                    </a:prstGeom>
                    <a:noFill/>
                    <a:ln>
                      <a:noFill/>
                    </a:ln>
                  </pic:spPr>
                </pic:pic>
              </a:graphicData>
            </a:graphic>
          </wp:inline>
        </w:drawing>
      </w:r>
    </w:p>
    <w:p w14:paraId="65A285EF" w14:textId="75C1A383" w:rsidR="003374C6" w:rsidRDefault="00382F44" w:rsidP="00F607EA">
      <w:pPr>
        <w:pStyle w:val="BodyText"/>
        <w:spacing w:line="360" w:lineRule="auto"/>
        <w:rPr>
          <w:rFonts w:ascii="Helvetica LT Std" w:hAnsi="Helvetica LT Std" w:cs="Calibri"/>
          <w:sz w:val="22"/>
        </w:rPr>
      </w:pPr>
      <w:r>
        <w:rPr>
          <w:rFonts w:ascii="Helvetica LT Std" w:hAnsi="Helvetica LT Std" w:cs="Calibri"/>
          <w:sz w:val="22"/>
        </w:rPr>
        <w:t>Helena Hernández Martín</w:t>
      </w:r>
    </w:p>
    <w:p w14:paraId="5BE92BE7" w14:textId="588CAD3D" w:rsidR="005215E4" w:rsidRDefault="005215E4" w:rsidP="005215E4">
      <w:pPr>
        <w:pStyle w:val="BodyText"/>
        <w:spacing w:line="312" w:lineRule="auto"/>
        <w:rPr>
          <w:rFonts w:ascii="Helvetica LT Std" w:hAnsi="Helvetica LT Std" w:cs="Calibri"/>
          <w:sz w:val="22"/>
        </w:rPr>
      </w:pPr>
      <w:r>
        <w:rPr>
          <w:rFonts w:ascii="Helvetica LT Std" w:hAnsi="Helvetica LT Std" w:cs="Calibri"/>
          <w:sz w:val="22"/>
        </w:rPr>
        <w:t>78649518Y</w:t>
      </w:r>
    </w:p>
    <w:p w14:paraId="2E5D64F8" w14:textId="73A2EF12" w:rsidR="005215E4" w:rsidRDefault="005215E4" w:rsidP="005215E4">
      <w:pPr>
        <w:pStyle w:val="BodyText"/>
        <w:spacing w:line="312" w:lineRule="auto"/>
        <w:rPr>
          <w:rFonts w:ascii="Helvetica LT Std" w:hAnsi="Helvetica LT Std" w:cs="Calibri"/>
          <w:sz w:val="22"/>
        </w:rPr>
      </w:pPr>
      <w:r>
        <w:rPr>
          <w:rFonts w:ascii="Helvetica LT Std" w:hAnsi="Helvetica LT Std" w:cs="Calibri"/>
          <w:sz w:val="22"/>
        </w:rPr>
        <w:t>Estudios del Terreno, S.L.</w:t>
      </w:r>
    </w:p>
    <w:p w14:paraId="26F91477" w14:textId="3A9B669F" w:rsidR="00F86FAE" w:rsidRDefault="00A36BAA" w:rsidP="00F607EA">
      <w:pPr>
        <w:pStyle w:val="BodyText"/>
        <w:spacing w:line="360" w:lineRule="auto"/>
        <w:rPr>
          <w:rFonts w:ascii="Helvetica LT Std" w:hAnsi="Helvetica LT Std" w:cs="Calibri"/>
          <w:sz w:val="22"/>
        </w:rPr>
      </w:pPr>
      <w:r>
        <w:rPr>
          <w:rFonts w:ascii="Helvetica LT Std" w:hAnsi="Helvetica LT Std" w:cs="Calibri"/>
          <w:sz w:val="22"/>
        </w:rPr>
        <w:t>Graduada en Ciencias Ambientales por la Universidad de Córdoba</w:t>
      </w:r>
    </w:p>
    <w:p w14:paraId="3E709768" w14:textId="62643D90" w:rsidR="00AF6AA1" w:rsidRDefault="00AF6AA1" w:rsidP="00F607EA">
      <w:pPr>
        <w:pStyle w:val="BodyText"/>
        <w:spacing w:line="360" w:lineRule="auto"/>
        <w:rPr>
          <w:rFonts w:ascii="Helvetica LT Std" w:hAnsi="Helvetica LT Std" w:cs="Calibri"/>
          <w:sz w:val="22"/>
        </w:rPr>
      </w:pPr>
      <w:r>
        <w:rPr>
          <w:rFonts w:ascii="Helvetica LT Std" w:hAnsi="Helvetica LT Std" w:cs="Calibri"/>
          <w:sz w:val="22"/>
        </w:rPr>
        <w:t xml:space="preserve">Máster en Gestión Ambiental y Energética de las Organizaciones por la Universidad Europea </w:t>
      </w:r>
    </w:p>
    <w:p w14:paraId="3C92EFA0" w14:textId="77777777" w:rsidR="0028388D" w:rsidRPr="00314BD3" w:rsidRDefault="0028388D" w:rsidP="00D90A45">
      <w:pPr>
        <w:pStyle w:val="BodyText"/>
        <w:spacing w:line="312" w:lineRule="auto"/>
        <w:rPr>
          <w:rFonts w:ascii="HelveticaNeueLT Std" w:hAnsi="HelveticaNeueLT Std" w:cs="Calibri"/>
          <w:sz w:val="22"/>
        </w:rPr>
      </w:pPr>
    </w:p>
    <w:p w14:paraId="6BFF9128" w14:textId="77777777" w:rsidR="00D90A45" w:rsidRDefault="00D90A45" w:rsidP="00D90A45">
      <w:pPr>
        <w:pStyle w:val="BodyText"/>
        <w:spacing w:line="312" w:lineRule="auto"/>
        <w:rPr>
          <w:rFonts w:ascii="Calibri" w:hAnsi="Calibri" w:cs="Calibri"/>
          <w:sz w:val="22"/>
        </w:rPr>
      </w:pPr>
    </w:p>
    <w:sectPr w:rsidR="00D90A45" w:rsidSect="003063EE">
      <w:headerReference w:type="default" r:id="rId11"/>
      <w:footerReference w:type="default" r:id="rId12"/>
      <w:headerReference w:type="first" r:id="rId13"/>
      <w:pgSz w:w="11907" w:h="16839" w:code="9"/>
      <w:pgMar w:top="2315" w:right="1563" w:bottom="1417" w:left="1701" w:header="1135" w:footer="720" w:gutter="0"/>
      <w:cols w:space="708"/>
      <w:noEndnote/>
      <w:titlePg/>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D36684D" w14:textId="77777777" w:rsidR="004D1A71" w:rsidRDefault="004D1A71">
      <w:r>
        <w:separator/>
      </w:r>
    </w:p>
  </w:endnote>
  <w:endnote w:type="continuationSeparator" w:id="0">
    <w:p w14:paraId="3E268233" w14:textId="77777777" w:rsidR="004D1A71" w:rsidRDefault="004D1A71">
      <w:r>
        <w:continuationSeparator/>
      </w:r>
    </w:p>
  </w:endnote>
  <w:endnote w:type="continuationNotice" w:id="1">
    <w:p w14:paraId="350F18F8" w14:textId="77777777" w:rsidR="004D1A71" w:rsidRDefault="004D1A71"/>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HelveticaNeueLT Std">
    <w:altName w:val="Arial"/>
    <w:charset w:val="00"/>
    <w:family w:val="swiss"/>
    <w:pitch w:val="variable"/>
    <w:sig w:usb0="800000AF" w:usb1="4000204A" w:usb2="00000000" w:usb3="00000000" w:csb0="00000001"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4002EFF" w:usb1="C200247B" w:usb2="00000009" w:usb3="00000000" w:csb0="000001FF" w:csb1="00000000"/>
  </w:font>
  <w:font w:name="Helvetica LT Std">
    <w:altName w:val="Arial"/>
    <w:charset w:val="00"/>
    <w:family w:val="auto"/>
    <w:pitch w:val="variable"/>
    <w:sig w:usb0="E00002FF" w:usb1="5000785B" w:usb2="00000000" w:usb3="00000000" w:csb0="0000019F" w:csb1="00000000"/>
  </w:font>
  <w:font w:name="Arial Narrow">
    <w:panose1 w:val="020B0606020202030204"/>
    <w:charset w:val="00"/>
    <w:family w:val="swiss"/>
    <w:pitch w:val="variable"/>
    <w:sig w:usb0="00000287" w:usb1="000008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BA67DA" w14:textId="77777777" w:rsidR="0050433C" w:rsidRPr="00466E8D" w:rsidRDefault="0050433C">
    <w:pPr>
      <w:pStyle w:val="Footer"/>
      <w:jc w:val="center"/>
      <w:rPr>
        <w:rFonts w:ascii="HelveticaNeueLT Std" w:hAnsi="HelveticaNeueLT Std"/>
      </w:rPr>
    </w:pPr>
    <w:r w:rsidRPr="00466E8D">
      <w:rPr>
        <w:rFonts w:ascii="HelveticaNeueLT Std" w:hAnsi="HelveticaNeueLT Std"/>
      </w:rPr>
      <w:fldChar w:fldCharType="begin"/>
    </w:r>
    <w:r w:rsidRPr="00466E8D">
      <w:rPr>
        <w:rFonts w:ascii="HelveticaNeueLT Std" w:hAnsi="HelveticaNeueLT Std"/>
      </w:rPr>
      <w:instrText>PAGE   \* MERGEFORMAT</w:instrText>
    </w:r>
    <w:r w:rsidRPr="00466E8D">
      <w:rPr>
        <w:rFonts w:ascii="HelveticaNeueLT Std" w:hAnsi="HelveticaNeueLT Std"/>
      </w:rPr>
      <w:fldChar w:fldCharType="separate"/>
    </w:r>
    <w:r w:rsidRPr="00466E8D">
      <w:rPr>
        <w:rFonts w:ascii="HelveticaNeueLT Std" w:hAnsi="HelveticaNeueLT Std"/>
      </w:rPr>
      <w:t>2</w:t>
    </w:r>
    <w:r w:rsidRPr="00466E8D">
      <w:rPr>
        <w:rFonts w:ascii="HelveticaNeueLT Std" w:hAnsi="HelveticaNeueLT Std"/>
      </w:rPr>
      <w:fldChar w:fldCharType="end"/>
    </w:r>
  </w:p>
  <w:p w14:paraId="092EBC90" w14:textId="77777777" w:rsidR="002428FF" w:rsidRDefault="002428F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9C46894" w14:textId="77777777" w:rsidR="004D1A71" w:rsidRDefault="004D1A71">
      <w:r>
        <w:separator/>
      </w:r>
    </w:p>
  </w:footnote>
  <w:footnote w:type="continuationSeparator" w:id="0">
    <w:p w14:paraId="799E1040" w14:textId="77777777" w:rsidR="004D1A71" w:rsidRDefault="004D1A71">
      <w:r>
        <w:continuationSeparator/>
      </w:r>
    </w:p>
  </w:footnote>
  <w:footnote w:type="continuationNotice" w:id="1">
    <w:p w14:paraId="6B2C045F" w14:textId="77777777" w:rsidR="004D1A71" w:rsidRDefault="004D1A71"/>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F6E6DD" w14:textId="77777777" w:rsidR="00F25AE1" w:rsidRPr="00BD3490" w:rsidRDefault="00F25AE1">
    <w:pPr>
      <w:pStyle w:val="Header"/>
    </w:pPr>
  </w:p>
  <w:p w14:paraId="3D0355F2" w14:textId="77777777" w:rsidR="00CC1EB6" w:rsidRDefault="00CC1EB6" w:rsidP="00A33F4E">
    <w:pPr>
      <w:pStyle w:val="Header"/>
      <w:ind w:right="705"/>
      <w:jc w:val="center"/>
      <w:rPr>
        <w:rFonts w:ascii="HelveticaNeueLT Std" w:hAnsi="HelveticaNeueLT Std"/>
        <w:color w:val="C00000"/>
        <w:sz w:val="20"/>
        <w:szCs w:val="20"/>
      </w:rPr>
    </w:pPr>
    <w:r w:rsidRPr="00CC1EB6">
      <w:rPr>
        <w:rFonts w:ascii="HelveticaNeueLT Std" w:hAnsi="HelveticaNeueLT Std"/>
        <w:color w:val="C00000"/>
        <w:sz w:val="20"/>
        <w:szCs w:val="20"/>
      </w:rPr>
      <w:t>{TITULO_INFORME}</w:t>
    </w:r>
  </w:p>
  <w:p w14:paraId="4404FE74" w14:textId="77777777" w:rsidR="00443C77" w:rsidRDefault="003E2451" w:rsidP="00E235C6">
    <w:pPr>
      <w:pStyle w:val="Header"/>
      <w:ind w:right="705" w:firstLine="567"/>
      <w:jc w:val="center"/>
    </w:pPr>
    <w:r>
      <w:rPr>
        <w:noProof/>
      </w:rPr>
      <mc:AlternateContent>
        <mc:Choice Requires="wps">
          <w:drawing>
            <wp:anchor distT="0" distB="0" distL="114300" distR="114300" simplePos="0" relativeHeight="251658752" behindDoc="0" locked="0" layoutInCell="1" allowOverlap="1" wp14:anchorId="24090757" wp14:editId="71EA08DC">
              <wp:simplePos x="0" y="0"/>
              <wp:positionH relativeFrom="column">
                <wp:posOffset>-5715</wp:posOffset>
              </wp:positionH>
              <wp:positionV relativeFrom="paragraph">
                <wp:posOffset>80645</wp:posOffset>
              </wp:positionV>
              <wp:extent cx="5560695" cy="0"/>
              <wp:effectExtent l="13335" t="13970" r="7620" b="5080"/>
              <wp:wrapNone/>
              <wp:docPr id="3" name="AutoShape 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560695" cy="0"/>
                      </a:xfrm>
                      <a:prstGeom prst="straightConnector1">
                        <a:avLst/>
                      </a:prstGeom>
                      <a:noFill/>
                      <a:ln w="9525">
                        <a:solidFill>
                          <a:srgbClr val="C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type w14:anchorId="223D05FA" id="_x0000_t32" coordsize="21600,21600" o:spt="32" o:oned="t" path="m,l21600,21600e" filled="f">
              <v:path arrowok="t" fillok="f" o:connecttype="none"/>
              <o:lock v:ext="edit" shapetype="t"/>
            </v:shapetype>
            <v:shape id="AutoShape 4" o:spid="_x0000_s1026" type="#_x0000_t32" style="position:absolute;margin-left:-.45pt;margin-top:6.35pt;width:437.85pt;height:0;z-index:2516587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DmO6rtuQEAAFYDAAAOAAAAZHJzL2Uyb0RvYy54bWysU8Fu2zAMvQ/YPwi6L3YCJFiNOD246y7d FqDtBzCybAuTRYFUYufvJ6lJVmy3YT4IlEg+Pj7S2/t5tOKkiQ26Wi4XpRTaKWyN62v5+vL46bMU HMC1YNHpWp41y/vdxw/byVd6hQPaVpOIII6ryddyCMFXRcFq0CPwAr120dkhjRDilfqiJZgi+miL VVluigmp9YRKM8fXhzen3GX8rtMq/Og61kHYWkZuIZ+Uz0M6i90Wqp7AD0ZdaMA/sBjBuFj0BvUA AcSRzF9Qo1GEjF1YKBwL7DqjdO4hdrMs/+jmeQCvcy9RHPY3mfj/warvp8btKVFXs3v2T6h+snDY DOB6nQm8nH0c3DJJVUyeq1tKurDfkzhM37CNMXAMmFWYOxoTZOxPzFns801sPQeh4uN6vSk3d2sp 1NVXQHVN9MThq8ZRJKOWHAhMP4QGnYsjRVrmMnB64pBoQXVNSFUdPhpr82StE1Mt79ardU5gtKZN zhTG1B8aS+IEcTeaMn25x+h5H0Z4dG0GGzS0Xy52AGPf7Fjcuos0SY20elwdsD3v6SpZHF5meVm0 tB3v7zn79++w+wUAAP//AwBQSwMEFAAGAAgAAAAhAOHtw1jdAAAABwEAAA8AAABkcnMvZG93bnJl di54bWxMj8FOwzAQRO9I/IO1SNxah4JoG+JUFRIXEKKkVOrRiRc7Il5HsdsGvp5FHOC4M6PZN8Vq 9J044hDbQAquphkIpCaYlqyCt+3DZAEiJk1Gd4FQwSdGWJXnZ4XOTTjRKx6rZAWXUMy1ApdSn0sZ G4dex2nokdh7D4PXic/BSjPoE5f7Ts6y7FZ63RJ/cLrHe4fNR3XwCnpX77df9uVxZ7OmCk9m87y7 Xit1eTGu70AkHNNfGH7wGR1KZqrDgUwUnYLJkoMsz+Yg2F7Mb3hJ/SvIspD/+ctvAAAA//8DAFBL AQItABQABgAIAAAAIQC2gziS/gAAAOEBAAATAAAAAAAAAAAAAAAAAAAAAABbQ29udGVudF9UeXBl c10ueG1sUEsBAi0AFAAGAAgAAAAhADj9If/WAAAAlAEAAAsAAAAAAAAAAAAAAAAALwEAAF9yZWxz Ly5yZWxzUEsBAi0AFAAGAAgAAAAhAOY7qu25AQAAVgMAAA4AAAAAAAAAAAAAAAAALgIAAGRycy9l Mm9Eb2MueG1sUEsBAi0AFAAGAAgAAAAhAOHtw1jdAAAABwEAAA8AAAAAAAAAAAAAAAAAEwQAAGRy cy9kb3ducmV2LnhtbFBLBQYAAAAABAAEAPMAAAAdBQAAAAA= " strokecolor="#c00000"/>
          </w:pict>
        </mc:Fallback>
      </mc:AlternateContent>
    </w:r>
    <w:r>
      <w:rPr>
        <w:noProof/>
      </w:rPr>
      <w:drawing>
        <wp:anchor distT="0" distB="0" distL="114300" distR="114300" simplePos="0" relativeHeight="251656704" behindDoc="0" locked="0" layoutInCell="1" allowOverlap="1" wp14:anchorId="54D5E5B4" wp14:editId="5C7DE47F">
          <wp:simplePos x="0" y="0"/>
          <wp:positionH relativeFrom="margin">
            <wp:posOffset>4650105</wp:posOffset>
          </wp:positionH>
          <wp:positionV relativeFrom="margin">
            <wp:posOffset>-1245235</wp:posOffset>
          </wp:positionV>
          <wp:extent cx="952500" cy="388620"/>
          <wp:effectExtent l="0" t="0" r="0" b="0"/>
          <wp:wrapSquare wrapText="bothSides"/>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952500" cy="388620"/>
                  </a:xfrm>
                  <a:prstGeom prst="rect">
                    <a:avLst/>
                  </a:prstGeom>
                  <a:noFill/>
                </pic:spPr>
              </pic:pic>
            </a:graphicData>
          </a:graphic>
          <wp14:sizeRelH relativeFrom="page">
            <wp14:pctWidth>0</wp14:pctWidth>
          </wp14:sizeRelH>
          <wp14:sizeRelV relativeFrom="page">
            <wp14:pctHeight>0</wp14:pctHeight>
          </wp14:sizeRelV>
        </wp:anchor>
      </w:drawing>
    </w:r>
    <w:r>
      <w:rPr>
        <w:noProof/>
      </w:rPr>
      <w:drawing>
        <wp:anchor distT="0" distB="0" distL="114300" distR="114300" simplePos="0" relativeHeight="251657728" behindDoc="0" locked="0" layoutInCell="1" allowOverlap="1" wp14:anchorId="14815243" wp14:editId="0E527FE5">
          <wp:simplePos x="0" y="0"/>
          <wp:positionH relativeFrom="margin">
            <wp:posOffset>-76200</wp:posOffset>
          </wp:positionH>
          <wp:positionV relativeFrom="margin">
            <wp:posOffset>-1174115</wp:posOffset>
          </wp:positionV>
          <wp:extent cx="1754505" cy="317500"/>
          <wp:effectExtent l="0" t="0" r="0" b="0"/>
          <wp:wrapSquare wrapText="bothSides"/>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1754505" cy="317500"/>
                  </a:xfrm>
                  <a:prstGeom prst="rect">
                    <a:avLst/>
                  </a:prstGeom>
                  <a:noFill/>
                </pic:spPr>
              </pic:pic>
            </a:graphicData>
          </a:graphic>
          <wp14:sizeRelH relativeFrom="page">
            <wp14:pctWidth>0</wp14:pctWidth>
          </wp14:sizeRelH>
          <wp14:sizeRelV relativeFrom="page">
            <wp14:pctHeight>0</wp14:pctHeight>
          </wp14:sizeRelV>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A67E0F" w14:textId="77777777" w:rsidR="00EA2AD4" w:rsidRDefault="00EA2AD4" w:rsidP="00EA2AD4">
    <w:pPr>
      <w:pStyle w:val="Header"/>
      <w:rPr>
        <w:noProof/>
      </w:rPr>
    </w:pPr>
    <w:r>
      <w:rPr>
        <w:noProof/>
      </w:rPr>
      <w:drawing>
        <wp:anchor distT="0" distB="0" distL="114300" distR="114300" simplePos="0" relativeHeight="251664896" behindDoc="1" locked="0" layoutInCell="1" allowOverlap="1" wp14:anchorId="780DC1A7" wp14:editId="42CB25F8">
          <wp:simplePos x="0" y="0"/>
          <wp:positionH relativeFrom="margin">
            <wp:posOffset>-165735</wp:posOffset>
          </wp:positionH>
          <wp:positionV relativeFrom="paragraph">
            <wp:posOffset>147320</wp:posOffset>
          </wp:positionV>
          <wp:extent cx="3911600" cy="702310"/>
          <wp:effectExtent l="0" t="0" r="0" b="2540"/>
          <wp:wrapTight wrapText="bothSides">
            <wp:wrapPolygon edited="0">
              <wp:start x="3787" y="0"/>
              <wp:lineTo x="631" y="2344"/>
              <wp:lineTo x="631" y="9374"/>
              <wp:lineTo x="0" y="9374"/>
              <wp:lineTo x="0" y="18749"/>
              <wp:lineTo x="3787" y="18749"/>
              <wp:lineTo x="3787" y="21092"/>
              <wp:lineTo x="4313" y="21092"/>
              <wp:lineTo x="4313" y="18749"/>
              <wp:lineTo x="21460" y="16405"/>
              <wp:lineTo x="21460" y="5859"/>
              <wp:lineTo x="17147" y="3515"/>
              <wp:lineTo x="4313" y="0"/>
              <wp:lineTo x="3787" y="0"/>
            </wp:wrapPolygon>
          </wp:wrapTight>
          <wp:docPr id="14" name="Imagen 14" descr="A red text on a black background  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n 14" descr="A red text on a black background  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3911600" cy="702310"/>
                  </a:xfrm>
                  <a:prstGeom prst="rect">
                    <a:avLst/>
                  </a:prstGeom>
                  <a:noFill/>
                  <a:ln>
                    <a:noFill/>
                  </a:ln>
                </pic:spPr>
              </pic:pic>
            </a:graphicData>
          </a:graphic>
          <wp14:sizeRelH relativeFrom="margin">
            <wp14:pctWidth>0</wp14:pctWidth>
          </wp14:sizeRelH>
          <wp14:sizeRelV relativeFrom="margin">
            <wp14:pctHeight>0</wp14:pctHeight>
          </wp14:sizeRelV>
        </wp:anchor>
      </w:drawing>
    </w:r>
    <w:r>
      <w:rPr>
        <w:noProof/>
      </w:rPr>
      <mc:AlternateContent>
        <mc:Choice Requires="wps">
          <w:drawing>
            <wp:anchor distT="0" distB="0" distL="114300" distR="114300" simplePos="0" relativeHeight="251660800" behindDoc="0" locked="0" layoutInCell="1" allowOverlap="1" wp14:anchorId="067C7024" wp14:editId="6EE6CEC5">
              <wp:simplePos x="0" y="0"/>
              <wp:positionH relativeFrom="page">
                <wp:align>left</wp:align>
              </wp:positionH>
              <wp:positionV relativeFrom="paragraph">
                <wp:posOffset>-452302</wp:posOffset>
              </wp:positionV>
              <wp:extent cx="7200000" cy="3600000"/>
              <wp:effectExtent l="0" t="0" r="20320" b="19685"/>
              <wp:wrapNone/>
              <wp:docPr id="8" name="Rectángulo 8"/>
              <wp:cNvGraphicFramePr/>
              <a:graphic xmlns:a="http://schemas.openxmlformats.org/drawingml/2006/main">
                <a:graphicData uri="http://schemas.microsoft.com/office/word/2010/wordprocessingShape">
                  <wps:wsp>
                    <wps:cNvSpPr/>
                    <wps:spPr>
                      <a:xfrm>
                        <a:off x="0" y="0"/>
                        <a:ext cx="7200000" cy="3600000"/>
                      </a:xfrm>
                      <a:prstGeom prst="rect">
                        <a:avLst/>
                      </a:prstGeom>
                      <a:solidFill>
                        <a:srgbClr val="222222"/>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DAA0F7C" id="Rectángulo 8" o:spid="_x0000_s1026" style="position:absolute;margin-left:0;margin-top:-35.6pt;width:566.95pt;height:283.45pt;z-index:251660800;visibility:visible;mso-wrap-style:square;mso-width-percent:0;mso-height-percent:0;mso-wrap-distance-left:9pt;mso-wrap-distance-top:0;mso-wrap-distance-right:9pt;mso-wrap-distance-bottom:0;mso-position-horizontal:left;mso-position-horizontal-relative:page;mso-position-vertical:absolute;mso-position-vertical-relative:text;mso-width-percent:0;mso-height-percent:0;mso-width-relative:margin;mso-height-relative:margin;v-text-anchor:middle"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DaaEWqbwIAAEgFAAAOAAAAZHJzL2Uyb0RvYy54bWysVE1v2zAMvQ/YfxB0X51kabcFdYogRYcB RRusHXpWZCkWIIsapcTJfv0o2XGCrthhmA8yJZKPH3rU9c2+sWynMBhwJR9fjDhTTkJl3KbkP57v PnzmLEThKmHBqZIfVOA38/fvrls/UxOowVYKGYG4MGt9yesY/awogqxVI8IFeOVIqQEbEWmLm6JC 0RJ6Y4vJaHRVtICVR5AqBDq97ZR8nvG1VjI+ah1UZLbklFvMK+Z1ndZifi1mGxS+NrJPQ/xDFo0w joIOULciCrZF8wdUYyRCAB0vJDQFaG2kyjVQNePRq2qeauFVroWaE/zQpvD/YOXD7smvkNrQ+jAL JKYq9hqb9Kf82D436zA0S+0jk3T4idpPH2eSdB+vug3hFCd3jyF+VdCwJJQc6TZyk8TuPsTO9GiS ogWwproz1uYNbtZLi2wn6OYm+UuXRehnZsUp6SzFg1XJ2brvSjNTUZqTHDHzSQ14Qkrl4rhT1aJS XZjLXFAfJTEweeSYGTAha0pvwO4BjpYdyBG7g+ntk6vKdBycR39LrHMePHJkcHFwbowDfAvAUlV9 5M6e0j9rTRLXUB1WyBC6YQhe3hm6n3sR4kogsZ/ulCY6PtKiLbQlh17irAb89dZ5sidSkpazlqap 5OHnVqDizH5zRNcv4+k0jV/eTC+JO5zhuWZ9rnHbZgl07WN6O7zMYrKP9ihqhOaFBn+RopJKOEmx Sy4jHjfL2E05PR1SLRbZjEbOi3jvnrxM4KmriX/P+xeBvidpJH4/wHHyxOwVVzvb5OlgsY2gTSby qa99v2lcM3H6pyW9B+f7bHV6AOe/AQAA//8DAFBLAwQUAAYACAAAACEA82W4CeMAAAAOAQAADwAA AGRycy9kb3ducmV2LnhtbEyPwU7DMBBE70j8g7VI3FonLdAmzaZCIOi5gQNHN94mgdgO8aYJ/Xrc E1xGWo12Zl62nUwrTtT7xlmEeB6BIFs63dgK4f3tZbYG4VlZrVpnCeGHPGzz66tMpdqNdk+ngisR QqxPFULN3KVS+rImo/zcdWSDd3S9URzOvpK6V2MIN61cRNGDNKqxoaFWHT3VVH4Vg0FYD/xan7kY k+T7fPzcxx+7nXaItzfT8ybI4wYE08R/H3BhCPshD8MObrDaixYh0DDCbBUvQFzseLlMQBwQ7pL7 Fcg8k/8x8l8AAAD//wMAUEsBAi0AFAAGAAgAAAAhALaDOJL+AAAA4QEAABMAAAAAAAAAAAAAAAAA AAAAAFtDb250ZW50X1R5cGVzXS54bWxQSwECLQAUAAYACAAAACEAOP0h/9YAAACUAQAACwAAAAAA AAAAAAAAAAAvAQAAX3JlbHMvLnJlbHNQSwECLQAUAAYACAAAACEA2mhFqm8CAABIBQAADgAAAAAA AAAAAAAAAAAuAgAAZHJzL2Uyb0RvYy54bWxQSwECLQAUAAYACAAAACEA82W4CeMAAAAOAQAADwAA AAAAAAAAAAAAAADJBAAAZHJzL2Rvd25yZXYueG1sUEsFBgAAAAAEAAQA8wAAANkFAAAAAA== " fillcolor="#222" strokecolor="#1f3763 [1604]" strokeweight="1pt">
              <w10:wrap anchorx="page"/>
            </v:rect>
          </w:pict>
        </mc:Fallback>
      </mc:AlternateContent>
    </w:r>
  </w:p>
  <w:p w14:paraId="193EB87A" w14:textId="77777777" w:rsidR="00EA2AD4" w:rsidRDefault="00EA2AD4" w:rsidP="00EA2AD4">
    <w:pPr>
      <w:pStyle w:val="Header"/>
      <w:rPr>
        <w:noProof/>
      </w:rPr>
    </w:pPr>
  </w:p>
  <w:p w14:paraId="1637EE8C" w14:textId="77777777" w:rsidR="00EA2AD4" w:rsidRDefault="00EA2AD4" w:rsidP="00EA2AD4">
    <w:pPr>
      <w:pStyle w:val="Header"/>
    </w:pPr>
    <w:r>
      <w:rPr>
        <w:noProof/>
      </w:rPr>
      <mc:AlternateContent>
        <mc:Choice Requires="wps">
          <w:drawing>
            <wp:anchor distT="0" distB="0" distL="114300" distR="114300" simplePos="0" relativeHeight="251662848" behindDoc="0" locked="0" layoutInCell="1" allowOverlap="1" wp14:anchorId="27975687" wp14:editId="73DF2F5D">
              <wp:simplePos x="0" y="0"/>
              <wp:positionH relativeFrom="margin">
                <wp:posOffset>730250</wp:posOffset>
              </wp:positionH>
              <wp:positionV relativeFrom="page">
                <wp:posOffset>5481320</wp:posOffset>
              </wp:positionV>
              <wp:extent cx="10800" cy="3513600"/>
              <wp:effectExtent l="0" t="0" r="27305" b="29845"/>
              <wp:wrapNone/>
              <wp:docPr id="9" name="Conector recto 9"/>
              <wp:cNvGraphicFramePr/>
              <a:graphic xmlns:a="http://schemas.openxmlformats.org/drawingml/2006/main">
                <a:graphicData uri="http://schemas.microsoft.com/office/word/2010/wordprocessingShape">
                  <wps:wsp>
                    <wps:cNvCnPr/>
                    <wps:spPr>
                      <a:xfrm>
                        <a:off x="0" y="0"/>
                        <a:ext cx="10800" cy="3513600"/>
                      </a:xfrm>
                      <a:prstGeom prst="line">
                        <a:avLst/>
                      </a:prstGeom>
                      <a:ln w="19050"/>
                    </wps:spPr>
                    <wps:style>
                      <a:lnRef idx="3">
                        <a:schemeClr val="dk1"/>
                      </a:lnRef>
                      <a:fillRef idx="0">
                        <a:schemeClr val="dk1"/>
                      </a:fillRef>
                      <a:effectRef idx="2">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C7061A7" id="Conector recto 9" o:spid="_x0000_s1026" style="position:absolute;z-index:251662848;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margin;mso-height-relative:margin" from="57.5pt,431.6pt" to="58.35pt,708.25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Df4wIlpgEAAJ0DAAAOAAAAZHJzL2Uyb0RvYy54bWysU8tu2zAQvBfoPxC815JsJEgFyzkkaC9F G6TNBzDU0iLKF5asJf99lpQjB0mRQ9ELxeXuDGeHq+31ZA07AEbtXcebVc0ZOOl77fYdf/j15dMV ZzEJ1wvjHXT8CJFf7z5+2I6hhbUfvOkBGZG42I6h40NKoa2qKAewIq58AEdJ5dGKRCHuqx7FSOzW VOu6vqxGj31ALyFGOr2dk3xX+JUCmX4oFSEx03HSlsqKZX3Ma7XbinaPIgxanmSIf1BhhXZ06UJ1 K5Jgf1C/obJaoo9epZX0tvJKaQmlB+qmqV9183MQAUovZE4Mi03x/9HK74cbd4dkwxhiG8Md5i4m hTZ/SR+bilnHxSyYEpN02NRXNTkqKbO5aDaXFBBLdQYHjOkreMvypuNGu9yLaMXhW0xz6XNJPjaO jcT6ub6Yic56yi4dDcxl96CY7knBptCVUYEbg+wg6JH7381Jh3FUmSFKG7OA6vdBp9oMgzI+C3D9 PnCpLjd6lxag1c7j38Bpepaq5nqy70Wvefvo+2N5nZKgGSgOn+Y1D9nLuMDPf9XuCQAA//8DAFBL AwQUAAYACAAAACEAmgHbheYAAAARAQAADwAAAGRycy9kb3ducmV2LnhtbEyPQU/DMAyF70j8h8hI XBBLO9Zu6ppOCMShSENiQ5yzxmsLjVM1WVf+Pd4JLpafbD+/L99MthMjDr51pCCeRSCQKmdaqhV8 7F/uVyB80GR05wgV/KCHTXF9levMuDO947gLtWAT8plW0ITQZ1L6qkGr/cz1SDw7usHqwHKopRn0 mc1tJ+dRlEqrW+IPje7xqcHqe3eyCr7Kz7JO7pbt8W2RvOr9mGxpLJW6vZme11we1yACTuHvAi4M nB8KDnZwJzJedKzjhIGCglX6MAdx2YjTJYgDN4s4TUAWufxPUvwCAAD//wMAUEsBAi0AFAAGAAgA AAAhALaDOJL+AAAA4QEAABMAAAAAAAAAAAAAAAAAAAAAAFtDb250ZW50X1R5cGVzXS54bWxQSwEC LQAUAAYACAAAACEAOP0h/9YAAACUAQAACwAAAAAAAAAAAAAAAAAvAQAAX3JlbHMvLnJlbHNQSwEC LQAUAAYACAAAACEA3+MCJaYBAACdAwAADgAAAAAAAAAAAAAAAAAuAgAAZHJzL2Uyb0RvYy54bWxQ SwECLQAUAAYACAAAACEAmgHbheYAAAARAQAADwAAAAAAAAAAAAAAAAAABAAAZHJzL2Rvd25yZXYu eG1sUEsFBgAAAAAEAAQA8wAAABMFAAAAAA== " strokecolor="black [3200]" strokeweight="1.5pt">
              <v:stroke joinstyle="miter"/>
              <w10:wrap anchorx="margin" anchory="page"/>
            </v:line>
          </w:pict>
        </mc:Fallback>
      </mc:AlternateContent>
    </w:r>
    <w:r>
      <w:rPr>
        <w:noProof/>
      </w:rPr>
      <w:drawing>
        <wp:anchor distT="0" distB="0" distL="114300" distR="114300" simplePos="0" relativeHeight="251661824" behindDoc="1" locked="0" layoutInCell="1" allowOverlap="1" wp14:anchorId="5428F713" wp14:editId="429B6A25">
          <wp:simplePos x="0" y="0"/>
          <wp:positionH relativeFrom="page">
            <wp:posOffset>1791970</wp:posOffset>
          </wp:positionH>
          <wp:positionV relativeFrom="paragraph">
            <wp:posOffset>1413510</wp:posOffset>
          </wp:positionV>
          <wp:extent cx="4984750" cy="2851785"/>
          <wp:effectExtent l="0" t="0" r="6350" b="5715"/>
          <wp:wrapTight wrapText="bothSides">
            <wp:wrapPolygon edited="0">
              <wp:start x="0" y="0"/>
              <wp:lineTo x="0" y="21499"/>
              <wp:lineTo x="21545" y="21499"/>
              <wp:lineTo x="21545" y="0"/>
              <wp:lineTo x="0" y="0"/>
            </wp:wrapPolygon>
          </wp:wrapTight>
          <wp:docPr id="7" name="Imagen 7" descr="A close up of a black object  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 7" descr="A close up of a black object  AI-generated content may be incorrect."/>
                  <pic:cNvPicPr>
                    <a:picLocks noChangeAspect="1" noChangeArrowheads="1"/>
                  </pic:cNvPicPr>
                </pic:nvPicPr>
                <pic:blipFill rotWithShape="1">
                  <a:blip r:embed="rId2">
                    <a:extLst>
                      <a:ext uri="{28A0092B-C50C-407E-A947-70E740481C1C}">
                        <a14:useLocalDpi xmlns:a14="http://schemas.microsoft.com/office/drawing/2010/main" val="0"/>
                      </a:ext>
                    </a:extLst>
                  </a:blip>
                  <a:srcRect l="17540"/>
                  <a:stretch/>
                </pic:blipFill>
                <pic:spPr bwMode="auto">
                  <a:xfrm>
                    <a:off x="0" y="0"/>
                    <a:ext cx="4984750" cy="285178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7AC73C9C" w14:textId="77777777" w:rsidR="00EA2AD4" w:rsidRDefault="00EA2AD4" w:rsidP="00EA2AD4">
    <w:pPr>
      <w:pStyle w:val="Header"/>
    </w:pPr>
    <w:r>
      <w:rPr>
        <w:noProof/>
      </w:rPr>
      <mc:AlternateContent>
        <mc:Choice Requires="wps">
          <w:drawing>
            <wp:anchor distT="0" distB="0" distL="114300" distR="114300" simplePos="0" relativeHeight="251663872" behindDoc="0" locked="0" layoutInCell="1" allowOverlap="1" wp14:anchorId="5F43E9E7" wp14:editId="4B71224D">
              <wp:simplePos x="0" y="0"/>
              <wp:positionH relativeFrom="column">
                <wp:posOffset>738505</wp:posOffset>
              </wp:positionH>
              <wp:positionV relativeFrom="paragraph">
                <wp:posOffset>4226253</wp:posOffset>
              </wp:positionV>
              <wp:extent cx="91440" cy="101600"/>
              <wp:effectExtent l="0" t="0" r="10160" b="12700"/>
              <wp:wrapNone/>
              <wp:docPr id="10" name="Rectángulo 10"/>
              <wp:cNvGraphicFramePr/>
              <a:graphic xmlns:a="http://schemas.openxmlformats.org/drawingml/2006/main">
                <a:graphicData uri="http://schemas.microsoft.com/office/word/2010/wordprocessingShape">
                  <wps:wsp>
                    <wps:cNvSpPr/>
                    <wps:spPr>
                      <a:xfrm>
                        <a:off x="0" y="0"/>
                        <a:ext cx="91440" cy="101600"/>
                      </a:xfrm>
                      <a:prstGeom prst="rect">
                        <a:avLst/>
                      </a:prstGeom>
                      <a:solidFill>
                        <a:srgbClr val="222222"/>
                      </a:solidFill>
                      <a:ln w="12700">
                        <a:solidFill>
                          <a:srgbClr val="222222"/>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091F3A9" id="Rectángulo 10" o:spid="_x0000_s1026" style="position:absolute;margin-left:58.15pt;margin-top:332.8pt;width:7.2pt;height:8pt;z-index:2516638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DBABpXfAIAAJAFAAAOAAAAZHJzL2Uyb0RvYy54bWysVEtv2zAMvg/YfxB0X20HfWxBnSJo0WFA 0RZLh54VWYoNyKJGKXGyXz9KfqTrih2K+SBLIvmR/ETy8mrfGrZT6BuwJS9Ocs6UlVA1dlPyH0+3 nz5z5oOwlTBgVckPyvOrxccPl52bqxnUYCqFjECsn3eu5HUIbp5lXtaqFf4EnLIk1ICtCHTETVah 6Ai9Ndksz8+zDrByCFJ5T7c3vZAvEr7WSoYHrb0KzJScYgtpxbSu45otLsV8g8LVjRzCEO+IohWN JacT1I0Igm2x+QuqbSSCBx1OJLQZaN1IlXKgbIr8VTarWjiVciFyvJto8v8PVt7vVu4RiYbO+bmn bcxir7GNf4qP7RNZh4kstQ9M0uWX4vSUGJUkKfLiPE9cZkdbhz58VdCyuCk50lMkhsTuzgfyR6qj SnTlwTTVbWNMOuBmfW2Q7QQ92yx98aXI5A81Y1lH3mcX5Px9GIRoLAEfk0+7cDAqAhr7XWnWVJTu rPcQ61JNoQkplQ1FL6pFpfqIz3L6xoBHixR+AozImjKdsAeAUbMHGbH7vAf9aKpSWU/GQ+r/Mp4s kmewYTJuGwv4VmaGsho89/ojST01kaU1VIdHZAh9U3knbxt66jvhw6NA6iKqDpoM4YEWbYBeCoYd ZzXgr7fuoz4VN0k566grS+5/bgUqzsw3S2U/FF1Ih9Ozixn5wJeS9UuJ3bbXQBVU0AxyMm2jfjDj ViO0zzRAltEriYSV5LvkMuB4uA79tKARJNVymdSodZ0Id3blZASPrMZSfto/C3RDvQfqk3sYO1jM X5V9rxstLSy3AXSTeuLI68A3tX0qnGFExbny8py0joN08RsAAP//AwBQSwMEFAAGAAgAAAAhAB6V IzHiAAAAEAEAAA8AAABkcnMvZG93bnJldi54bWxMTz1vwjAQ3SvxH6xD6lbsFNWgEAdVLe3QiQJS VxNfk4jYjmJD3P76HhNdTnp3795HsU62YxccQuudgmwmgKGrvGldreCwf3tYAgtRO6M771DBDwZY l5O7QufGj+4TL7tYMxJxIdcKmhj7nPNQNWh1mPkeHd2+/WB1JDjU3Ax6JHHb8UchJLe6deTQ6B5f GqxOu7NV8PslT4ft+9COPmw3YrOQaZ8+lLqfptcVjecVsIgp3j7g2oHyQ0nBjv7sTGAd4UzOiapA yicJ7MqYiwWwI22WmQReFvx/kfIPAAD//wMAUEsBAi0AFAAGAAgAAAAhALaDOJL+AAAA4QEAABMA AAAAAAAAAAAAAAAAAAAAAFtDb250ZW50X1R5cGVzXS54bWxQSwECLQAUAAYACAAAACEAOP0h/9YA AACUAQAACwAAAAAAAAAAAAAAAAAvAQAAX3JlbHMvLnJlbHNQSwECLQAUAAYACAAAACEAwQAaV3wC AACQBQAADgAAAAAAAAAAAAAAAAAuAgAAZHJzL2Uyb0RvYy54bWxQSwECLQAUAAYACAAAACEAHpUj MeIAAAAQAQAADwAAAAAAAAAAAAAAAADWBAAAZHJzL2Rvd25yZXYueG1sUEsFBgAAAAAEAAQA8wAA AOUFAAAAAA== " fillcolor="#222" strokecolor="#222" strokeweight="1pt"/>
          </w:pict>
        </mc:Fallback>
      </mc:AlternateContent>
    </w:r>
  </w:p>
  <w:p w14:paraId="486D1F03" w14:textId="77777777" w:rsidR="00EA2AD4" w:rsidRDefault="00EA2AD4" w:rsidP="00EA2AD4">
    <w:pPr>
      <w:pStyle w:val="Header"/>
    </w:pPr>
  </w:p>
  <w:p w14:paraId="1D4B96F9" w14:textId="77777777" w:rsidR="00EA2AD4" w:rsidRDefault="00EA2AD4" w:rsidP="00EA2AD4">
    <w:pPr>
      <w:pStyle w:val="Header"/>
    </w:pPr>
  </w:p>
  <w:p w14:paraId="77EBA2F9" w14:textId="77777777" w:rsidR="00190370" w:rsidRDefault="004D0916">
    <w:pPr>
      <w:pStyle w:val="Header"/>
    </w:pPr>
    <w:r>
      <w:rPr>
        <w:noProof/>
      </w:rPr>
      <mc:AlternateContent>
        <mc:Choice Requires="wps">
          <w:drawing>
            <wp:anchor distT="0" distB="0" distL="114300" distR="114300" simplePos="0" relativeHeight="251666944" behindDoc="0" locked="0" layoutInCell="1" allowOverlap="1" wp14:anchorId="0F938777" wp14:editId="29C08C37">
              <wp:simplePos x="0" y="0"/>
              <wp:positionH relativeFrom="margin">
                <wp:posOffset>1231900</wp:posOffset>
              </wp:positionH>
              <wp:positionV relativeFrom="paragraph">
                <wp:posOffset>4050665</wp:posOffset>
              </wp:positionV>
              <wp:extent cx="4465320" cy="3341552"/>
              <wp:effectExtent l="0" t="0" r="0" b="0"/>
              <wp:wrapNone/>
              <wp:docPr id="11" name="Cuadro de texto 1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465320" cy="3341552"/>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5BF8690" w14:textId="77777777" w:rsidR="004D0916" w:rsidRPr="00607FAB" w:rsidRDefault="004D0916" w:rsidP="004D0916">
                          <w:pPr>
                            <w:ind w:right="-36"/>
                            <w:rPr>
                              <w:rFonts w:ascii="Arial Narrow" w:hAnsi="Arial Narrow"/>
                              <w:b/>
                              <w:bCs/>
                              <w:color w:val="D12900"/>
                              <w:sz w:val="32"/>
                              <w:szCs w:val="32"/>
                            </w:rPr>
                          </w:pPr>
                          <w:r w:rsidRPr="00607FAB">
                            <w:rPr>
                              <w:rFonts w:ascii="Arial Narrow" w:hAnsi="Arial Narrow"/>
                              <w:b/>
                              <w:bCs/>
                              <w:color w:val="D12900"/>
                              <w:sz w:val="32"/>
                              <w:szCs w:val="32"/>
                            </w:rPr>
                            <w:t>CLIENTE:</w:t>
                          </w:r>
                        </w:p>
                        <w:p w14:paraId="3F99F770" w14:textId="46165A42" w:rsidR="004D0916" w:rsidRPr="00607FAB" w:rsidRDefault="00000000" w:rsidP="004D0916">
                          <w:pPr>
                            <w:pStyle w:val="Heading1"/>
                            <w:rPr>
                              <w:sz w:val="32"/>
                            </w:rPr>
                          </w:pPr>
                          <w:sdt>
                            <w:sdtPr>
                              <w:rPr>
                                <w:sz w:val="32"/>
                                <w:szCs w:val="40"/>
                              </w:rPr>
                              <w:alias w:val="Compañía"/>
                              <w:tag w:val=""/>
                              <w:id w:val="794405920"/>
                              <w:placeholder>
                                <w:docPart w:val="96FFC4027435E7498089B5FD2D05426B"/>
                              </w:placeholder>
                              <w:dataBinding w:prefixMappings="xmlns:ns0='http://schemas.openxmlformats.org/officeDocument/2006/extended-properties' " w:xpath="/ns0:Properties[1]/ns0:Company[1]" w:storeItemID="{6668398D-A668-4E3E-A5EB-62B293D839F1}"/>
                              <w:text/>
                            </w:sdtPr>
                            <w:sdtContent>
                              <w:r w:rsidR="005215E4">
                                <w:rPr>
                                  <w:sz w:val="32"/>
                                  <w:szCs w:val="40"/>
                                </w:rPr>
                                <w:t>{CLIENTE}</w:t>
                              </w:r>
                            </w:sdtContent>
                          </w:sdt>
                        </w:p>
                        <w:p w14:paraId="10B65536" w14:textId="77777777" w:rsidR="004D0916" w:rsidRPr="00607FAB" w:rsidRDefault="004D0916" w:rsidP="004D0916">
                          <w:pPr>
                            <w:pStyle w:val="BodyText"/>
                            <w:ind w:right="-705"/>
                            <w:rPr>
                              <w:sz w:val="32"/>
                              <w:szCs w:val="32"/>
                            </w:rPr>
                          </w:pPr>
                        </w:p>
                        <w:p w14:paraId="3DEFC412" w14:textId="77777777" w:rsidR="004D0916" w:rsidRPr="00607FAB" w:rsidRDefault="004D0916" w:rsidP="004D0916">
                          <w:pPr>
                            <w:ind w:right="-36"/>
                            <w:rPr>
                              <w:rFonts w:ascii="Arial Narrow" w:hAnsi="Arial Narrow"/>
                              <w:b/>
                              <w:bCs/>
                              <w:color w:val="D12900"/>
                              <w:sz w:val="32"/>
                              <w:szCs w:val="32"/>
                            </w:rPr>
                          </w:pPr>
                          <w:r w:rsidRPr="00607FAB">
                            <w:rPr>
                              <w:rFonts w:ascii="Arial Narrow" w:hAnsi="Arial Narrow"/>
                              <w:b/>
                              <w:bCs/>
                              <w:color w:val="D12900"/>
                              <w:sz w:val="32"/>
                              <w:szCs w:val="32"/>
                            </w:rPr>
                            <w:t>TÍTULO:</w:t>
                          </w:r>
                        </w:p>
                        <w:p w14:paraId="3241BD02" w14:textId="77777777" w:rsidR="004D0916" w:rsidRPr="00607FAB" w:rsidRDefault="00000000" w:rsidP="004D0916">
                          <w:pPr>
                            <w:pStyle w:val="Heading1"/>
                          </w:pPr>
                          <w:sdt>
                            <w:sdtPr>
                              <w:rPr>
                                <w:sz w:val="32"/>
                                <w:szCs w:val="40"/>
                              </w:rPr>
                              <w:alias w:val="Título"/>
                              <w:tag w:val=""/>
                              <w:id w:val="-1241635170"/>
                              <w:placeholder>
                                <w:docPart w:val="2E557B477257D3469A5A422BE3F4732B"/>
                              </w:placeholder>
                              <w:dataBinding w:prefixMappings="xmlns:ns0='http://purl.org/dc/elements/1.1/' xmlns:ns1='http://schemas.openxmlformats.org/package/2006/metadata/core-properties' " w:xpath="/ns1:coreProperties[1]/ns0:title[1]" w:storeItemID="{6C3C8BC8-F283-45AE-878A-BAB7291924A1}"/>
                              <w:text/>
                            </w:sdtPr>
                            <w:sdtContent>
                              <w:r w:rsidR="001B5D1A">
                                <w:rPr>
                                  <w:sz w:val="32"/>
                                  <w:szCs w:val="40"/>
                                </w:rPr>
                                <w:t>{TITULO_INFORME}</w:t>
                              </w:r>
                            </w:sdtContent>
                          </w:sdt>
                          <w:r w:rsidR="004D0916" w:rsidRPr="00607FAB">
                            <w:t xml:space="preserve"> </w:t>
                          </w:r>
                        </w:p>
                        <w:p w14:paraId="1EFCC0BB" w14:textId="77777777" w:rsidR="004D0916" w:rsidRPr="00607FAB" w:rsidRDefault="004D0916" w:rsidP="004D0916">
                          <w:pPr>
                            <w:pStyle w:val="BodyText2"/>
                            <w:tabs>
                              <w:tab w:val="left" w:pos="4500"/>
                              <w:tab w:val="left" w:pos="4860"/>
                            </w:tabs>
                            <w:ind w:right="504"/>
                            <w:rPr>
                              <w:b w:val="0"/>
                              <w:bCs w:val="0"/>
                              <w:szCs w:val="32"/>
                            </w:rPr>
                          </w:pPr>
                        </w:p>
                        <w:p w14:paraId="617A98F4" w14:textId="77777777" w:rsidR="004D0916" w:rsidRPr="00607FAB" w:rsidRDefault="004D0916" w:rsidP="004D0916">
                          <w:pPr>
                            <w:ind w:right="-36"/>
                            <w:rPr>
                              <w:rFonts w:ascii="Arial Narrow" w:hAnsi="Arial Narrow"/>
                              <w:b/>
                              <w:bCs/>
                              <w:color w:val="D12900"/>
                              <w:sz w:val="32"/>
                              <w:szCs w:val="32"/>
                            </w:rPr>
                          </w:pPr>
                          <w:r w:rsidRPr="00607FAB">
                            <w:rPr>
                              <w:rFonts w:ascii="Arial Narrow" w:hAnsi="Arial Narrow"/>
                              <w:b/>
                              <w:bCs/>
                              <w:color w:val="D12900"/>
                              <w:sz w:val="32"/>
                              <w:szCs w:val="32"/>
                            </w:rPr>
                            <w:t>FECHA:</w:t>
                          </w:r>
                        </w:p>
                        <w:sdt>
                          <w:sdtPr>
                            <w:rPr>
                              <w:sz w:val="32"/>
                              <w:szCs w:val="40"/>
                            </w:rPr>
                            <w:alias w:val="Fecha de publicación"/>
                            <w:tag w:val=""/>
                            <w:id w:val="1616247998"/>
                            <w:placeholder>
                              <w:docPart w:val="E4D054752E69954AA7F4AAA37A33D842"/>
                            </w:placeholder>
                            <w:dataBinding w:prefixMappings="xmlns:ns0='http://schemas.microsoft.com/office/2006/coverPageProps' " w:xpath="/ns0:CoverPageProperties[1]/ns0:PublishDate[1]" w:storeItemID="{55AF091B-3C7A-41E3-B477-F2FDAA23CFDA}"/>
                            <w:date>
                              <w:dateFormat w:val="d/M/yy"/>
                              <w:lid w:val="es-ES"/>
                              <w:storeMappedDataAs w:val="dateTime"/>
                              <w:calendar w:val="gregorian"/>
                            </w:date>
                          </w:sdtPr>
                          <w:sdtEndPr>
                            <w:rPr>
                              <w:sz w:val="24"/>
                              <w:szCs w:val="24"/>
                            </w:rPr>
                          </w:sdtEndPr>
                          <w:sdtContent>
                            <w:p w14:paraId="46C38949" w14:textId="344C1B0E" w:rsidR="004D0916" w:rsidRDefault="0016364A" w:rsidP="0016364A">
                              <w:pPr>
                                <w:pStyle w:val="Heading1"/>
                              </w:pPr>
                              <w:r>
                                <w:rPr>
                                  <w:sz w:val="32"/>
                                  <w:szCs w:val="40"/>
                                  <w:lang w:val="es-ES"/>
                                </w:rPr>
                                <w:t>{FECHA_HOY}</w:t>
                              </w:r>
                            </w:p>
                          </w:sdtContent>
                        </w:sdt>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0F938777" id="_x0000_t202" coordsize="21600,21600" o:spt="202" path="m,l,21600r21600,l21600,xe">
              <v:stroke joinstyle="miter"/>
              <v:path gradientshapeok="t" o:connecttype="rect"/>
            </v:shapetype>
            <v:shape id="Cuadro de texto 11" o:spid="_x0000_s1026" type="#_x0000_t202" style="position:absolute;left:0;text-align:left;margin-left:97pt;margin-top:318.95pt;width:351.6pt;height:263.1pt;z-index:2516669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" filled="f" stroked="f">
              <v:textbox>
                <w:txbxContent>
                  <w:p w14:paraId="25BF8690" w14:textId="77777777" w:rsidR="004D0916" w:rsidRPr="00607FAB" w:rsidRDefault="004D0916" w:rsidP="004D0916">
                    <w:pPr>
                      <w:ind w:right="-36"/>
                      <w:rPr>
                        <w:rFonts w:ascii="Arial Narrow" w:hAnsi="Arial Narrow"/>
                        <w:b/>
                        <w:bCs/>
                        <w:color w:val="D12900"/>
                        <w:sz w:val="32"/>
                        <w:szCs w:val="32"/>
                      </w:rPr>
                    </w:pPr>
                    <w:r w:rsidRPr="00607FAB">
                      <w:rPr>
                        <w:rFonts w:ascii="Arial Narrow" w:hAnsi="Arial Narrow"/>
                        <w:b/>
                        <w:bCs/>
                        <w:color w:val="D12900"/>
                        <w:sz w:val="32"/>
                        <w:szCs w:val="32"/>
                      </w:rPr>
                      <w:t>CLIENTE:</w:t>
                    </w:r>
                  </w:p>
                  <w:p w14:paraId="3F99F770" w14:textId="46165A42" w:rsidR="004D0916" w:rsidRPr="00607FAB" w:rsidRDefault="00000000" w:rsidP="004D0916">
                    <w:pPr>
                      <w:pStyle w:val="Heading1"/>
                      <w:rPr>
                        <w:sz w:val="32"/>
                      </w:rPr>
                    </w:pPr>
                    <w:sdt>
                      <w:sdtPr>
                        <w:rPr>
                          <w:sz w:val="32"/>
                          <w:szCs w:val="40"/>
                        </w:rPr>
                        <w:alias w:val="Compañía"/>
                        <w:tag w:val=""/>
                        <w:id w:val="794405920"/>
                        <w:placeholder>
                          <w:docPart w:val="96FFC4027435E7498089B5FD2D05426B"/>
                        </w:placeholder>
                        <w:dataBinding w:prefixMappings="xmlns:ns0='http://schemas.openxmlformats.org/officeDocument/2006/extended-properties' " w:xpath="/ns0:Properties[1]/ns0:Company[1]" w:storeItemID="{6668398D-A668-4E3E-A5EB-62B293D839F1}"/>
                        <w:text/>
                      </w:sdtPr>
                      <w:sdtContent>
                        <w:r w:rsidR="005215E4">
                          <w:rPr>
                            <w:sz w:val="32"/>
                            <w:szCs w:val="40"/>
                          </w:rPr>
                          <w:t>{CLIENTE}</w:t>
                        </w:r>
                      </w:sdtContent>
                    </w:sdt>
                  </w:p>
                  <w:p w14:paraId="10B65536" w14:textId="77777777" w:rsidR="004D0916" w:rsidRPr="00607FAB" w:rsidRDefault="004D0916" w:rsidP="004D0916">
                    <w:pPr>
                      <w:pStyle w:val="BodyText"/>
                      <w:ind w:right="-705"/>
                      <w:rPr>
                        <w:sz w:val="32"/>
                        <w:szCs w:val="32"/>
                      </w:rPr>
                    </w:pPr>
                  </w:p>
                  <w:p w14:paraId="3DEFC412" w14:textId="77777777" w:rsidR="004D0916" w:rsidRPr="00607FAB" w:rsidRDefault="004D0916" w:rsidP="004D0916">
                    <w:pPr>
                      <w:ind w:right="-36"/>
                      <w:rPr>
                        <w:rFonts w:ascii="Arial Narrow" w:hAnsi="Arial Narrow"/>
                        <w:b/>
                        <w:bCs/>
                        <w:color w:val="D12900"/>
                        <w:sz w:val="32"/>
                        <w:szCs w:val="32"/>
                      </w:rPr>
                    </w:pPr>
                    <w:r w:rsidRPr="00607FAB">
                      <w:rPr>
                        <w:rFonts w:ascii="Arial Narrow" w:hAnsi="Arial Narrow"/>
                        <w:b/>
                        <w:bCs/>
                        <w:color w:val="D12900"/>
                        <w:sz w:val="32"/>
                        <w:szCs w:val="32"/>
                      </w:rPr>
                      <w:t>TÍTULO:</w:t>
                    </w:r>
                  </w:p>
                  <w:p w14:paraId="3241BD02" w14:textId="77777777" w:rsidR="004D0916" w:rsidRPr="00607FAB" w:rsidRDefault="00000000" w:rsidP="004D0916">
                    <w:pPr>
                      <w:pStyle w:val="Heading1"/>
                    </w:pPr>
                    <w:sdt>
                      <w:sdtPr>
                        <w:rPr>
                          <w:sz w:val="32"/>
                          <w:szCs w:val="40"/>
                        </w:rPr>
                        <w:alias w:val="Título"/>
                        <w:tag w:val=""/>
                        <w:id w:val="-1241635170"/>
                        <w:placeholder>
                          <w:docPart w:val="2E557B477257D3469A5A422BE3F4732B"/>
                        </w:placeholder>
                        <w:dataBinding w:prefixMappings="xmlns:ns0='http://purl.org/dc/elements/1.1/' xmlns:ns1='http://schemas.openxmlformats.org/package/2006/metadata/core-properties' " w:xpath="/ns1:coreProperties[1]/ns0:title[1]" w:storeItemID="{6C3C8BC8-F283-45AE-878A-BAB7291924A1}"/>
                        <w:text/>
                      </w:sdtPr>
                      <w:sdtContent>
                        <w:r w:rsidR="001B5D1A">
                          <w:rPr>
                            <w:sz w:val="32"/>
                            <w:szCs w:val="40"/>
                          </w:rPr>
                          <w:t>{TITULO_INFORME}</w:t>
                        </w:r>
                      </w:sdtContent>
                    </w:sdt>
                    <w:r w:rsidR="004D0916" w:rsidRPr="00607FAB">
                      <w:t xml:space="preserve"> </w:t>
                    </w:r>
                  </w:p>
                  <w:p w14:paraId="1EFCC0BB" w14:textId="77777777" w:rsidR="004D0916" w:rsidRPr="00607FAB" w:rsidRDefault="004D0916" w:rsidP="004D0916">
                    <w:pPr>
                      <w:pStyle w:val="BodyText2"/>
                      <w:tabs>
                        <w:tab w:val="left" w:pos="4500"/>
                        <w:tab w:val="left" w:pos="4860"/>
                      </w:tabs>
                      <w:ind w:right="504"/>
                      <w:rPr>
                        <w:b w:val="0"/>
                        <w:bCs w:val="0"/>
                        <w:szCs w:val="32"/>
                      </w:rPr>
                    </w:pPr>
                  </w:p>
                  <w:p w14:paraId="617A98F4" w14:textId="77777777" w:rsidR="004D0916" w:rsidRPr="00607FAB" w:rsidRDefault="004D0916" w:rsidP="004D0916">
                    <w:pPr>
                      <w:ind w:right="-36"/>
                      <w:rPr>
                        <w:rFonts w:ascii="Arial Narrow" w:hAnsi="Arial Narrow"/>
                        <w:b/>
                        <w:bCs/>
                        <w:color w:val="D12900"/>
                        <w:sz w:val="32"/>
                        <w:szCs w:val="32"/>
                      </w:rPr>
                    </w:pPr>
                    <w:r w:rsidRPr="00607FAB">
                      <w:rPr>
                        <w:rFonts w:ascii="Arial Narrow" w:hAnsi="Arial Narrow"/>
                        <w:b/>
                        <w:bCs/>
                        <w:color w:val="D12900"/>
                        <w:sz w:val="32"/>
                        <w:szCs w:val="32"/>
                      </w:rPr>
                      <w:t>FECHA:</w:t>
                    </w:r>
                  </w:p>
                  <w:sdt>
                    <w:sdtPr>
                      <w:rPr>
                        <w:sz w:val="32"/>
                        <w:szCs w:val="40"/>
                      </w:rPr>
                      <w:alias w:val="Fecha de publicación"/>
                      <w:tag w:val=""/>
                      <w:id w:val="1616247998"/>
                      <w:placeholder>
                        <w:docPart w:val="E4D054752E69954AA7F4AAA37A33D842"/>
                      </w:placeholder>
                      <w:dataBinding w:prefixMappings="xmlns:ns0='http://schemas.microsoft.com/office/2006/coverPageProps' " w:xpath="/ns0:CoverPageProperties[1]/ns0:PublishDate[1]" w:storeItemID="{55AF091B-3C7A-41E3-B477-F2FDAA23CFDA}"/>
                      <w:date>
                        <w:dateFormat w:val="d/M/yy"/>
                        <w:lid w:val="es-ES"/>
                        <w:storeMappedDataAs w:val="dateTime"/>
                        <w:calendar w:val="gregorian"/>
                      </w:date>
                    </w:sdtPr>
                    <w:sdtEndPr>
                      <w:rPr>
                        <w:sz w:val="24"/>
                        <w:szCs w:val="24"/>
                      </w:rPr>
                    </w:sdtEndPr>
                    <w:sdtContent>
                      <w:p w14:paraId="46C38949" w14:textId="344C1B0E" w:rsidR="004D0916" w:rsidRDefault="0016364A" w:rsidP="0016364A">
                        <w:pPr>
                          <w:pStyle w:val="Heading1"/>
                        </w:pPr>
                        <w:r>
                          <w:rPr>
                            <w:sz w:val="32"/>
                            <w:szCs w:val="40"/>
                            <w:lang w:val="es-ES"/>
                          </w:rPr>
                          <w:t>{FECHA_HOY}</w:t>
                        </w:r>
                      </w:p>
                    </w:sdtContent>
                  </w:sdt>
                </w:txbxContent>
              </v:textbox>
              <w10:wrap anchorx="margin"/>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FA65B6"/>
    <w:multiLevelType w:val="hybridMultilevel"/>
    <w:tmpl w:val="A6245C8E"/>
    <w:lvl w:ilvl="0" w:tplc="0C0A0001">
      <w:start w:val="1"/>
      <w:numFmt w:val="bullet"/>
      <w:lvlText w:val=""/>
      <w:lvlJc w:val="left"/>
      <w:pPr>
        <w:tabs>
          <w:tab w:val="num" w:pos="720"/>
        </w:tabs>
        <w:ind w:left="720" w:hanging="360"/>
      </w:pPr>
      <w:rPr>
        <w:rFonts w:ascii="Symbol" w:hAnsi="Symbol" w:hint="default"/>
      </w:rPr>
    </w:lvl>
    <w:lvl w:ilvl="1" w:tplc="0C0A0003" w:tentative="1">
      <w:start w:val="1"/>
      <w:numFmt w:val="bullet"/>
      <w:lvlText w:val="o"/>
      <w:lvlJc w:val="left"/>
      <w:pPr>
        <w:tabs>
          <w:tab w:val="num" w:pos="1440"/>
        </w:tabs>
        <w:ind w:left="1440" w:hanging="360"/>
      </w:pPr>
      <w:rPr>
        <w:rFonts w:ascii="Courier New" w:hAnsi="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1" w15:restartNumberingAfterBreak="0">
    <w:nsid w:val="118F4A14"/>
    <w:multiLevelType w:val="hybridMultilevel"/>
    <w:tmpl w:val="AAB08B92"/>
    <w:lvl w:ilvl="0" w:tplc="0C0A0001">
      <w:start w:val="1"/>
      <w:numFmt w:val="bullet"/>
      <w:lvlText w:val=""/>
      <w:lvlJc w:val="left"/>
      <w:pPr>
        <w:tabs>
          <w:tab w:val="num" w:pos="1428"/>
        </w:tabs>
        <w:ind w:left="1428" w:hanging="360"/>
      </w:pPr>
      <w:rPr>
        <w:rFonts w:ascii="Symbol" w:hAnsi="Symbol" w:hint="default"/>
      </w:rPr>
    </w:lvl>
    <w:lvl w:ilvl="1" w:tplc="0C0A0003" w:tentative="1">
      <w:start w:val="1"/>
      <w:numFmt w:val="bullet"/>
      <w:lvlText w:val="o"/>
      <w:lvlJc w:val="left"/>
      <w:pPr>
        <w:ind w:left="2148" w:hanging="360"/>
      </w:pPr>
      <w:rPr>
        <w:rFonts w:ascii="Courier New" w:hAnsi="Courier New" w:cs="Courier New" w:hint="default"/>
      </w:rPr>
    </w:lvl>
    <w:lvl w:ilvl="2" w:tplc="0C0A0005" w:tentative="1">
      <w:start w:val="1"/>
      <w:numFmt w:val="bullet"/>
      <w:lvlText w:val=""/>
      <w:lvlJc w:val="left"/>
      <w:pPr>
        <w:ind w:left="2868" w:hanging="360"/>
      </w:pPr>
      <w:rPr>
        <w:rFonts w:ascii="Wingdings" w:hAnsi="Wingdings" w:hint="default"/>
      </w:rPr>
    </w:lvl>
    <w:lvl w:ilvl="3" w:tplc="0C0A0001" w:tentative="1">
      <w:start w:val="1"/>
      <w:numFmt w:val="bullet"/>
      <w:lvlText w:val=""/>
      <w:lvlJc w:val="left"/>
      <w:pPr>
        <w:ind w:left="3588" w:hanging="360"/>
      </w:pPr>
      <w:rPr>
        <w:rFonts w:ascii="Symbol" w:hAnsi="Symbol" w:hint="default"/>
      </w:rPr>
    </w:lvl>
    <w:lvl w:ilvl="4" w:tplc="0C0A0003" w:tentative="1">
      <w:start w:val="1"/>
      <w:numFmt w:val="bullet"/>
      <w:lvlText w:val="o"/>
      <w:lvlJc w:val="left"/>
      <w:pPr>
        <w:ind w:left="4308" w:hanging="360"/>
      </w:pPr>
      <w:rPr>
        <w:rFonts w:ascii="Courier New" w:hAnsi="Courier New" w:cs="Courier New" w:hint="default"/>
      </w:rPr>
    </w:lvl>
    <w:lvl w:ilvl="5" w:tplc="0C0A0005" w:tentative="1">
      <w:start w:val="1"/>
      <w:numFmt w:val="bullet"/>
      <w:lvlText w:val=""/>
      <w:lvlJc w:val="left"/>
      <w:pPr>
        <w:ind w:left="5028" w:hanging="360"/>
      </w:pPr>
      <w:rPr>
        <w:rFonts w:ascii="Wingdings" w:hAnsi="Wingdings" w:hint="default"/>
      </w:rPr>
    </w:lvl>
    <w:lvl w:ilvl="6" w:tplc="0C0A0001" w:tentative="1">
      <w:start w:val="1"/>
      <w:numFmt w:val="bullet"/>
      <w:lvlText w:val=""/>
      <w:lvlJc w:val="left"/>
      <w:pPr>
        <w:ind w:left="5748" w:hanging="360"/>
      </w:pPr>
      <w:rPr>
        <w:rFonts w:ascii="Symbol" w:hAnsi="Symbol" w:hint="default"/>
      </w:rPr>
    </w:lvl>
    <w:lvl w:ilvl="7" w:tplc="0C0A0003" w:tentative="1">
      <w:start w:val="1"/>
      <w:numFmt w:val="bullet"/>
      <w:lvlText w:val="o"/>
      <w:lvlJc w:val="left"/>
      <w:pPr>
        <w:ind w:left="6468" w:hanging="360"/>
      </w:pPr>
      <w:rPr>
        <w:rFonts w:ascii="Courier New" w:hAnsi="Courier New" w:cs="Courier New" w:hint="default"/>
      </w:rPr>
    </w:lvl>
    <w:lvl w:ilvl="8" w:tplc="0C0A0005" w:tentative="1">
      <w:start w:val="1"/>
      <w:numFmt w:val="bullet"/>
      <w:lvlText w:val=""/>
      <w:lvlJc w:val="left"/>
      <w:pPr>
        <w:ind w:left="7188" w:hanging="360"/>
      </w:pPr>
      <w:rPr>
        <w:rFonts w:ascii="Wingdings" w:hAnsi="Wingdings" w:hint="default"/>
      </w:rPr>
    </w:lvl>
  </w:abstractNum>
  <w:abstractNum w:abstractNumId="2" w15:restartNumberingAfterBreak="0">
    <w:nsid w:val="21754059"/>
    <w:multiLevelType w:val="hybridMultilevel"/>
    <w:tmpl w:val="05002C8A"/>
    <w:lvl w:ilvl="0" w:tplc="0C0A000D">
      <w:start w:val="1"/>
      <w:numFmt w:val="bullet"/>
      <w:lvlText w:val=""/>
      <w:lvlJc w:val="left"/>
      <w:pPr>
        <w:tabs>
          <w:tab w:val="num" w:pos="2138"/>
        </w:tabs>
        <w:ind w:left="2138" w:hanging="360"/>
      </w:pPr>
      <w:rPr>
        <w:rFonts w:ascii="Wingdings" w:hAnsi="Wingdings" w:hint="default"/>
      </w:rPr>
    </w:lvl>
    <w:lvl w:ilvl="1" w:tplc="0C0A0003">
      <w:start w:val="1"/>
      <w:numFmt w:val="bullet"/>
      <w:lvlText w:val="o"/>
      <w:lvlJc w:val="left"/>
      <w:pPr>
        <w:tabs>
          <w:tab w:val="num" w:pos="2858"/>
        </w:tabs>
        <w:ind w:left="2858" w:hanging="360"/>
      </w:pPr>
      <w:rPr>
        <w:rFonts w:ascii="Courier New" w:hAnsi="Courier New" w:hint="default"/>
      </w:rPr>
    </w:lvl>
    <w:lvl w:ilvl="2" w:tplc="0C0A0005" w:tentative="1">
      <w:start w:val="1"/>
      <w:numFmt w:val="bullet"/>
      <w:lvlText w:val=""/>
      <w:lvlJc w:val="left"/>
      <w:pPr>
        <w:tabs>
          <w:tab w:val="num" w:pos="3578"/>
        </w:tabs>
        <w:ind w:left="3578" w:hanging="360"/>
      </w:pPr>
      <w:rPr>
        <w:rFonts w:ascii="Wingdings" w:hAnsi="Wingdings" w:hint="default"/>
      </w:rPr>
    </w:lvl>
    <w:lvl w:ilvl="3" w:tplc="0C0A0001" w:tentative="1">
      <w:start w:val="1"/>
      <w:numFmt w:val="bullet"/>
      <w:lvlText w:val=""/>
      <w:lvlJc w:val="left"/>
      <w:pPr>
        <w:tabs>
          <w:tab w:val="num" w:pos="4298"/>
        </w:tabs>
        <w:ind w:left="4298" w:hanging="360"/>
      </w:pPr>
      <w:rPr>
        <w:rFonts w:ascii="Symbol" w:hAnsi="Symbol" w:hint="default"/>
      </w:rPr>
    </w:lvl>
    <w:lvl w:ilvl="4" w:tplc="0C0A0003" w:tentative="1">
      <w:start w:val="1"/>
      <w:numFmt w:val="bullet"/>
      <w:lvlText w:val="o"/>
      <w:lvlJc w:val="left"/>
      <w:pPr>
        <w:tabs>
          <w:tab w:val="num" w:pos="5018"/>
        </w:tabs>
        <w:ind w:left="5018" w:hanging="360"/>
      </w:pPr>
      <w:rPr>
        <w:rFonts w:ascii="Courier New" w:hAnsi="Courier New" w:hint="default"/>
      </w:rPr>
    </w:lvl>
    <w:lvl w:ilvl="5" w:tplc="0C0A0005" w:tentative="1">
      <w:start w:val="1"/>
      <w:numFmt w:val="bullet"/>
      <w:lvlText w:val=""/>
      <w:lvlJc w:val="left"/>
      <w:pPr>
        <w:tabs>
          <w:tab w:val="num" w:pos="5738"/>
        </w:tabs>
        <w:ind w:left="5738" w:hanging="360"/>
      </w:pPr>
      <w:rPr>
        <w:rFonts w:ascii="Wingdings" w:hAnsi="Wingdings" w:hint="default"/>
      </w:rPr>
    </w:lvl>
    <w:lvl w:ilvl="6" w:tplc="0C0A0001" w:tentative="1">
      <w:start w:val="1"/>
      <w:numFmt w:val="bullet"/>
      <w:lvlText w:val=""/>
      <w:lvlJc w:val="left"/>
      <w:pPr>
        <w:tabs>
          <w:tab w:val="num" w:pos="6458"/>
        </w:tabs>
        <w:ind w:left="6458" w:hanging="360"/>
      </w:pPr>
      <w:rPr>
        <w:rFonts w:ascii="Symbol" w:hAnsi="Symbol" w:hint="default"/>
      </w:rPr>
    </w:lvl>
    <w:lvl w:ilvl="7" w:tplc="0C0A0003" w:tentative="1">
      <w:start w:val="1"/>
      <w:numFmt w:val="bullet"/>
      <w:lvlText w:val="o"/>
      <w:lvlJc w:val="left"/>
      <w:pPr>
        <w:tabs>
          <w:tab w:val="num" w:pos="7178"/>
        </w:tabs>
        <w:ind w:left="7178" w:hanging="360"/>
      </w:pPr>
      <w:rPr>
        <w:rFonts w:ascii="Courier New" w:hAnsi="Courier New" w:hint="default"/>
      </w:rPr>
    </w:lvl>
    <w:lvl w:ilvl="8" w:tplc="0C0A0005" w:tentative="1">
      <w:start w:val="1"/>
      <w:numFmt w:val="bullet"/>
      <w:lvlText w:val=""/>
      <w:lvlJc w:val="left"/>
      <w:pPr>
        <w:tabs>
          <w:tab w:val="num" w:pos="7898"/>
        </w:tabs>
        <w:ind w:left="7898" w:hanging="360"/>
      </w:pPr>
      <w:rPr>
        <w:rFonts w:ascii="Wingdings" w:hAnsi="Wingdings" w:hint="default"/>
      </w:rPr>
    </w:lvl>
  </w:abstractNum>
  <w:abstractNum w:abstractNumId="3" w15:restartNumberingAfterBreak="0">
    <w:nsid w:val="309D2531"/>
    <w:multiLevelType w:val="hybridMultilevel"/>
    <w:tmpl w:val="3A0EA484"/>
    <w:lvl w:ilvl="0" w:tplc="0C0A0019">
      <w:start w:val="2"/>
      <w:numFmt w:val="lowerLetter"/>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4" w15:restartNumberingAfterBreak="0">
    <w:nsid w:val="31320F0F"/>
    <w:multiLevelType w:val="hybridMultilevel"/>
    <w:tmpl w:val="E4D8C058"/>
    <w:lvl w:ilvl="0" w:tplc="0C0A000F">
      <w:start w:val="1"/>
      <w:numFmt w:val="decimal"/>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5" w15:restartNumberingAfterBreak="0">
    <w:nsid w:val="40D16133"/>
    <w:multiLevelType w:val="hybridMultilevel"/>
    <w:tmpl w:val="29FABEFA"/>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6" w15:restartNumberingAfterBreak="0">
    <w:nsid w:val="5A566458"/>
    <w:multiLevelType w:val="hybridMultilevel"/>
    <w:tmpl w:val="BB867A6E"/>
    <w:lvl w:ilvl="0" w:tplc="0C0A0019">
      <w:start w:val="1"/>
      <w:numFmt w:val="lowerLetter"/>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7" w15:restartNumberingAfterBreak="0">
    <w:nsid w:val="68A5590E"/>
    <w:multiLevelType w:val="hybridMultilevel"/>
    <w:tmpl w:val="E6E47EF6"/>
    <w:lvl w:ilvl="0" w:tplc="0C0A0019">
      <w:start w:val="1"/>
      <w:numFmt w:val="lowerLetter"/>
      <w:lvlText w:val="%1."/>
      <w:lvlJc w:val="left"/>
      <w:pPr>
        <w:ind w:left="785"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8" w15:restartNumberingAfterBreak="0">
    <w:nsid w:val="69C33770"/>
    <w:multiLevelType w:val="hybridMultilevel"/>
    <w:tmpl w:val="2A4627A8"/>
    <w:lvl w:ilvl="0" w:tplc="E418248E">
      <w:start w:val="1"/>
      <w:numFmt w:val="bullet"/>
      <w:lvlText w:val=""/>
      <w:lvlJc w:val="left"/>
      <w:pPr>
        <w:tabs>
          <w:tab w:val="num" w:pos="1068"/>
        </w:tabs>
        <w:ind w:left="1068" w:hanging="360"/>
      </w:pPr>
      <w:rPr>
        <w:rFonts w:ascii="Wingdings" w:hAnsi="Wingdings" w:hint="default"/>
      </w:rPr>
    </w:lvl>
    <w:lvl w:ilvl="1" w:tplc="0C0A0003" w:tentative="1">
      <w:start w:val="1"/>
      <w:numFmt w:val="bullet"/>
      <w:lvlText w:val="o"/>
      <w:lvlJc w:val="left"/>
      <w:pPr>
        <w:tabs>
          <w:tab w:val="num" w:pos="2054"/>
        </w:tabs>
        <w:ind w:left="2054" w:hanging="360"/>
      </w:pPr>
      <w:rPr>
        <w:rFonts w:ascii="Courier New" w:hAnsi="Courier New" w:hint="default"/>
      </w:rPr>
    </w:lvl>
    <w:lvl w:ilvl="2" w:tplc="0C0A0005" w:tentative="1">
      <w:start w:val="1"/>
      <w:numFmt w:val="bullet"/>
      <w:lvlText w:val=""/>
      <w:lvlJc w:val="left"/>
      <w:pPr>
        <w:tabs>
          <w:tab w:val="num" w:pos="2774"/>
        </w:tabs>
        <w:ind w:left="2774" w:hanging="360"/>
      </w:pPr>
      <w:rPr>
        <w:rFonts w:ascii="Wingdings" w:hAnsi="Wingdings" w:hint="default"/>
      </w:rPr>
    </w:lvl>
    <w:lvl w:ilvl="3" w:tplc="0C0A0001" w:tentative="1">
      <w:start w:val="1"/>
      <w:numFmt w:val="bullet"/>
      <w:lvlText w:val=""/>
      <w:lvlJc w:val="left"/>
      <w:pPr>
        <w:tabs>
          <w:tab w:val="num" w:pos="3494"/>
        </w:tabs>
        <w:ind w:left="3494" w:hanging="360"/>
      </w:pPr>
      <w:rPr>
        <w:rFonts w:ascii="Symbol" w:hAnsi="Symbol" w:hint="default"/>
      </w:rPr>
    </w:lvl>
    <w:lvl w:ilvl="4" w:tplc="0C0A0003" w:tentative="1">
      <w:start w:val="1"/>
      <w:numFmt w:val="bullet"/>
      <w:lvlText w:val="o"/>
      <w:lvlJc w:val="left"/>
      <w:pPr>
        <w:tabs>
          <w:tab w:val="num" w:pos="4214"/>
        </w:tabs>
        <w:ind w:left="4214" w:hanging="360"/>
      </w:pPr>
      <w:rPr>
        <w:rFonts w:ascii="Courier New" w:hAnsi="Courier New" w:hint="default"/>
      </w:rPr>
    </w:lvl>
    <w:lvl w:ilvl="5" w:tplc="0C0A0005" w:tentative="1">
      <w:start w:val="1"/>
      <w:numFmt w:val="bullet"/>
      <w:lvlText w:val=""/>
      <w:lvlJc w:val="left"/>
      <w:pPr>
        <w:tabs>
          <w:tab w:val="num" w:pos="4934"/>
        </w:tabs>
        <w:ind w:left="4934" w:hanging="360"/>
      </w:pPr>
      <w:rPr>
        <w:rFonts w:ascii="Wingdings" w:hAnsi="Wingdings" w:hint="default"/>
      </w:rPr>
    </w:lvl>
    <w:lvl w:ilvl="6" w:tplc="0C0A0001" w:tentative="1">
      <w:start w:val="1"/>
      <w:numFmt w:val="bullet"/>
      <w:lvlText w:val=""/>
      <w:lvlJc w:val="left"/>
      <w:pPr>
        <w:tabs>
          <w:tab w:val="num" w:pos="5654"/>
        </w:tabs>
        <w:ind w:left="5654" w:hanging="360"/>
      </w:pPr>
      <w:rPr>
        <w:rFonts w:ascii="Symbol" w:hAnsi="Symbol" w:hint="default"/>
      </w:rPr>
    </w:lvl>
    <w:lvl w:ilvl="7" w:tplc="0C0A0003" w:tentative="1">
      <w:start w:val="1"/>
      <w:numFmt w:val="bullet"/>
      <w:lvlText w:val="o"/>
      <w:lvlJc w:val="left"/>
      <w:pPr>
        <w:tabs>
          <w:tab w:val="num" w:pos="6374"/>
        </w:tabs>
        <w:ind w:left="6374" w:hanging="360"/>
      </w:pPr>
      <w:rPr>
        <w:rFonts w:ascii="Courier New" w:hAnsi="Courier New" w:hint="default"/>
      </w:rPr>
    </w:lvl>
    <w:lvl w:ilvl="8" w:tplc="0C0A0005" w:tentative="1">
      <w:start w:val="1"/>
      <w:numFmt w:val="bullet"/>
      <w:lvlText w:val=""/>
      <w:lvlJc w:val="left"/>
      <w:pPr>
        <w:tabs>
          <w:tab w:val="num" w:pos="7094"/>
        </w:tabs>
        <w:ind w:left="7094" w:hanging="360"/>
      </w:pPr>
      <w:rPr>
        <w:rFonts w:ascii="Wingdings" w:hAnsi="Wingdings" w:hint="default"/>
      </w:rPr>
    </w:lvl>
  </w:abstractNum>
  <w:abstractNum w:abstractNumId="9" w15:restartNumberingAfterBreak="0">
    <w:nsid w:val="71EA72F8"/>
    <w:multiLevelType w:val="hybridMultilevel"/>
    <w:tmpl w:val="A5BA66A0"/>
    <w:lvl w:ilvl="0" w:tplc="0C0A0001">
      <w:start w:val="1"/>
      <w:numFmt w:val="bullet"/>
      <w:lvlText w:val=""/>
      <w:lvlJc w:val="left"/>
      <w:pPr>
        <w:tabs>
          <w:tab w:val="num" w:pos="720"/>
        </w:tabs>
        <w:ind w:left="720" w:hanging="360"/>
      </w:pPr>
      <w:rPr>
        <w:rFonts w:ascii="Symbol" w:hAnsi="Symbol" w:hint="default"/>
      </w:rPr>
    </w:lvl>
    <w:lvl w:ilvl="1" w:tplc="0C0A0003" w:tentative="1">
      <w:start w:val="1"/>
      <w:numFmt w:val="bullet"/>
      <w:lvlText w:val="o"/>
      <w:lvlJc w:val="left"/>
      <w:pPr>
        <w:tabs>
          <w:tab w:val="num" w:pos="1440"/>
        </w:tabs>
        <w:ind w:left="1440" w:hanging="360"/>
      </w:pPr>
      <w:rPr>
        <w:rFonts w:ascii="Courier New" w:hAnsi="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num w:numId="1" w16cid:durableId="1614896639">
    <w:abstractNumId w:val="8"/>
  </w:num>
  <w:num w:numId="2" w16cid:durableId="1845821916">
    <w:abstractNumId w:val="0"/>
  </w:num>
  <w:num w:numId="3" w16cid:durableId="1993022216">
    <w:abstractNumId w:val="1"/>
  </w:num>
  <w:num w:numId="4" w16cid:durableId="8340733">
    <w:abstractNumId w:val="4"/>
  </w:num>
  <w:num w:numId="5" w16cid:durableId="1150170816">
    <w:abstractNumId w:val="2"/>
  </w:num>
  <w:num w:numId="6" w16cid:durableId="1681618097">
    <w:abstractNumId w:val="9"/>
  </w:num>
  <w:num w:numId="7" w16cid:durableId="1077169542">
    <w:abstractNumId w:val="6"/>
  </w:num>
  <w:num w:numId="8" w16cid:durableId="886381820">
    <w:abstractNumId w:val="7"/>
  </w:num>
  <w:num w:numId="9" w16cid:durableId="247693184">
    <w:abstractNumId w:val="5"/>
  </w:num>
  <w:num w:numId="10" w16cid:durableId="146966320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drawingGridHorizontalSpacing w:val="24"/>
  <w:drawingGridVerticalSpacing w:val="65"/>
  <w:displayHorizontalDrawingGridEvery w:val="2"/>
  <w:noPunctuationKerning/>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03A34"/>
    <w:rsid w:val="00004AB4"/>
    <w:rsid w:val="000062E7"/>
    <w:rsid w:val="00007377"/>
    <w:rsid w:val="00011386"/>
    <w:rsid w:val="0001152E"/>
    <w:rsid w:val="00017435"/>
    <w:rsid w:val="0001749C"/>
    <w:rsid w:val="000216BA"/>
    <w:rsid w:val="00021B9E"/>
    <w:rsid w:val="0002366C"/>
    <w:rsid w:val="000259FF"/>
    <w:rsid w:val="00041973"/>
    <w:rsid w:val="00041D92"/>
    <w:rsid w:val="00047FA9"/>
    <w:rsid w:val="00050A83"/>
    <w:rsid w:val="00051EF6"/>
    <w:rsid w:val="00053C21"/>
    <w:rsid w:val="000550BD"/>
    <w:rsid w:val="00056D98"/>
    <w:rsid w:val="00057BE2"/>
    <w:rsid w:val="00062250"/>
    <w:rsid w:val="000670D5"/>
    <w:rsid w:val="0007241C"/>
    <w:rsid w:val="00074B78"/>
    <w:rsid w:val="000802E0"/>
    <w:rsid w:val="00081D51"/>
    <w:rsid w:val="000859C7"/>
    <w:rsid w:val="00085F4F"/>
    <w:rsid w:val="000860C5"/>
    <w:rsid w:val="00090832"/>
    <w:rsid w:val="00092119"/>
    <w:rsid w:val="00092B34"/>
    <w:rsid w:val="00095819"/>
    <w:rsid w:val="000A0C4D"/>
    <w:rsid w:val="000A702E"/>
    <w:rsid w:val="000B130C"/>
    <w:rsid w:val="000C165C"/>
    <w:rsid w:val="000C512B"/>
    <w:rsid w:val="000D0B7B"/>
    <w:rsid w:val="000D66A8"/>
    <w:rsid w:val="000D7205"/>
    <w:rsid w:val="000F1B40"/>
    <w:rsid w:val="000F20DB"/>
    <w:rsid w:val="000F2F49"/>
    <w:rsid w:val="001026A9"/>
    <w:rsid w:val="00104867"/>
    <w:rsid w:val="0011135C"/>
    <w:rsid w:val="001162C0"/>
    <w:rsid w:val="00117BB9"/>
    <w:rsid w:val="00132999"/>
    <w:rsid w:val="00133D32"/>
    <w:rsid w:val="00137A26"/>
    <w:rsid w:val="001408B9"/>
    <w:rsid w:val="00141D93"/>
    <w:rsid w:val="001440A3"/>
    <w:rsid w:val="00145389"/>
    <w:rsid w:val="001509AF"/>
    <w:rsid w:val="00151262"/>
    <w:rsid w:val="00154B49"/>
    <w:rsid w:val="001563DB"/>
    <w:rsid w:val="00161F32"/>
    <w:rsid w:val="0016364A"/>
    <w:rsid w:val="00166458"/>
    <w:rsid w:val="00167A66"/>
    <w:rsid w:val="00173EAE"/>
    <w:rsid w:val="0018098D"/>
    <w:rsid w:val="00182E93"/>
    <w:rsid w:val="00190370"/>
    <w:rsid w:val="00197B20"/>
    <w:rsid w:val="001B5D1A"/>
    <w:rsid w:val="001B71B2"/>
    <w:rsid w:val="001C19E2"/>
    <w:rsid w:val="001C1DA0"/>
    <w:rsid w:val="001C2020"/>
    <w:rsid w:val="001D05F0"/>
    <w:rsid w:val="001D32BC"/>
    <w:rsid w:val="001D750F"/>
    <w:rsid w:val="001D7AD1"/>
    <w:rsid w:val="001E101F"/>
    <w:rsid w:val="001E1C12"/>
    <w:rsid w:val="001E552C"/>
    <w:rsid w:val="001E56B3"/>
    <w:rsid w:val="001E681F"/>
    <w:rsid w:val="00207AD1"/>
    <w:rsid w:val="00210255"/>
    <w:rsid w:val="002143CA"/>
    <w:rsid w:val="00216899"/>
    <w:rsid w:val="00217E9D"/>
    <w:rsid w:val="00225F88"/>
    <w:rsid w:val="00230B41"/>
    <w:rsid w:val="00230BA0"/>
    <w:rsid w:val="002420E7"/>
    <w:rsid w:val="002428FF"/>
    <w:rsid w:val="00245E1A"/>
    <w:rsid w:val="00245E6D"/>
    <w:rsid w:val="002532E3"/>
    <w:rsid w:val="00253371"/>
    <w:rsid w:val="0025392B"/>
    <w:rsid w:val="00254478"/>
    <w:rsid w:val="00255E0D"/>
    <w:rsid w:val="002606A5"/>
    <w:rsid w:val="00272569"/>
    <w:rsid w:val="0028388D"/>
    <w:rsid w:val="00283C6F"/>
    <w:rsid w:val="00284D13"/>
    <w:rsid w:val="00286884"/>
    <w:rsid w:val="0028748C"/>
    <w:rsid w:val="00290E79"/>
    <w:rsid w:val="0029138F"/>
    <w:rsid w:val="002946E0"/>
    <w:rsid w:val="00297E42"/>
    <w:rsid w:val="002A144F"/>
    <w:rsid w:val="002A36F1"/>
    <w:rsid w:val="002A469D"/>
    <w:rsid w:val="002A5EB4"/>
    <w:rsid w:val="002B1F5D"/>
    <w:rsid w:val="002B42BE"/>
    <w:rsid w:val="002D22D8"/>
    <w:rsid w:val="002E0464"/>
    <w:rsid w:val="002E20FD"/>
    <w:rsid w:val="002E37A1"/>
    <w:rsid w:val="002E6D5B"/>
    <w:rsid w:val="002F08B9"/>
    <w:rsid w:val="002F257D"/>
    <w:rsid w:val="002F26A1"/>
    <w:rsid w:val="002F3D36"/>
    <w:rsid w:val="002F6D45"/>
    <w:rsid w:val="00303D8D"/>
    <w:rsid w:val="00305BA7"/>
    <w:rsid w:val="003063EE"/>
    <w:rsid w:val="003066ED"/>
    <w:rsid w:val="00312252"/>
    <w:rsid w:val="00312E0B"/>
    <w:rsid w:val="00314BD3"/>
    <w:rsid w:val="00322F21"/>
    <w:rsid w:val="00327155"/>
    <w:rsid w:val="00327576"/>
    <w:rsid w:val="0033289E"/>
    <w:rsid w:val="003374C6"/>
    <w:rsid w:val="003400C9"/>
    <w:rsid w:val="00343BFA"/>
    <w:rsid w:val="003502EB"/>
    <w:rsid w:val="003529A0"/>
    <w:rsid w:val="00354CA5"/>
    <w:rsid w:val="00360709"/>
    <w:rsid w:val="00360B61"/>
    <w:rsid w:val="003617B0"/>
    <w:rsid w:val="00361AD9"/>
    <w:rsid w:val="00373D6A"/>
    <w:rsid w:val="00377ECD"/>
    <w:rsid w:val="00381EDA"/>
    <w:rsid w:val="00382F44"/>
    <w:rsid w:val="0038494F"/>
    <w:rsid w:val="00384E28"/>
    <w:rsid w:val="00396991"/>
    <w:rsid w:val="003A24A2"/>
    <w:rsid w:val="003A2F83"/>
    <w:rsid w:val="003A501B"/>
    <w:rsid w:val="003A630A"/>
    <w:rsid w:val="003A7B90"/>
    <w:rsid w:val="003B0B5C"/>
    <w:rsid w:val="003C35E1"/>
    <w:rsid w:val="003C7ED8"/>
    <w:rsid w:val="003D08F1"/>
    <w:rsid w:val="003D2772"/>
    <w:rsid w:val="003D3A58"/>
    <w:rsid w:val="003E0286"/>
    <w:rsid w:val="003E03F5"/>
    <w:rsid w:val="003E2451"/>
    <w:rsid w:val="003F4241"/>
    <w:rsid w:val="003F6A45"/>
    <w:rsid w:val="00402671"/>
    <w:rsid w:val="0041093D"/>
    <w:rsid w:val="004163A1"/>
    <w:rsid w:val="00416C64"/>
    <w:rsid w:val="00421D35"/>
    <w:rsid w:val="00422E7D"/>
    <w:rsid w:val="00425ADE"/>
    <w:rsid w:val="00426E1A"/>
    <w:rsid w:val="004331C2"/>
    <w:rsid w:val="00435154"/>
    <w:rsid w:val="004362DF"/>
    <w:rsid w:val="004403D8"/>
    <w:rsid w:val="00440EA0"/>
    <w:rsid w:val="0044135B"/>
    <w:rsid w:val="00442AB2"/>
    <w:rsid w:val="00443C77"/>
    <w:rsid w:val="00450DCC"/>
    <w:rsid w:val="00461C23"/>
    <w:rsid w:val="00466413"/>
    <w:rsid w:val="00466E8D"/>
    <w:rsid w:val="004710D5"/>
    <w:rsid w:val="00471E64"/>
    <w:rsid w:val="00473228"/>
    <w:rsid w:val="00473411"/>
    <w:rsid w:val="00475A31"/>
    <w:rsid w:val="00480167"/>
    <w:rsid w:val="00484498"/>
    <w:rsid w:val="0048594E"/>
    <w:rsid w:val="004A1A4B"/>
    <w:rsid w:val="004A244C"/>
    <w:rsid w:val="004B0C2C"/>
    <w:rsid w:val="004B1A03"/>
    <w:rsid w:val="004B239F"/>
    <w:rsid w:val="004B43E7"/>
    <w:rsid w:val="004B705B"/>
    <w:rsid w:val="004C288A"/>
    <w:rsid w:val="004C424A"/>
    <w:rsid w:val="004C4B9E"/>
    <w:rsid w:val="004D0916"/>
    <w:rsid w:val="004D16D4"/>
    <w:rsid w:val="004D1A71"/>
    <w:rsid w:val="004D2168"/>
    <w:rsid w:val="004D2A59"/>
    <w:rsid w:val="004D5A29"/>
    <w:rsid w:val="004D5D60"/>
    <w:rsid w:val="004D6F98"/>
    <w:rsid w:val="004E0A8E"/>
    <w:rsid w:val="004F00B2"/>
    <w:rsid w:val="004F2EC9"/>
    <w:rsid w:val="004F3FE5"/>
    <w:rsid w:val="004F54AC"/>
    <w:rsid w:val="004F688A"/>
    <w:rsid w:val="00502D98"/>
    <w:rsid w:val="00503977"/>
    <w:rsid w:val="0050433C"/>
    <w:rsid w:val="00511ABB"/>
    <w:rsid w:val="00512085"/>
    <w:rsid w:val="00512568"/>
    <w:rsid w:val="0051719F"/>
    <w:rsid w:val="005215E4"/>
    <w:rsid w:val="00526D78"/>
    <w:rsid w:val="0053316F"/>
    <w:rsid w:val="00535AFA"/>
    <w:rsid w:val="00545540"/>
    <w:rsid w:val="005554F1"/>
    <w:rsid w:val="00560354"/>
    <w:rsid w:val="00570EEE"/>
    <w:rsid w:val="00586892"/>
    <w:rsid w:val="00590343"/>
    <w:rsid w:val="0059584A"/>
    <w:rsid w:val="0059637C"/>
    <w:rsid w:val="005A056A"/>
    <w:rsid w:val="005A1F6F"/>
    <w:rsid w:val="005A512A"/>
    <w:rsid w:val="005A63F6"/>
    <w:rsid w:val="005B011D"/>
    <w:rsid w:val="005B0AA8"/>
    <w:rsid w:val="005B11C4"/>
    <w:rsid w:val="005C112A"/>
    <w:rsid w:val="005C34F5"/>
    <w:rsid w:val="005C3FFE"/>
    <w:rsid w:val="005C550E"/>
    <w:rsid w:val="005C64AD"/>
    <w:rsid w:val="005D5B6F"/>
    <w:rsid w:val="005E4C2D"/>
    <w:rsid w:val="005E5175"/>
    <w:rsid w:val="005E5C99"/>
    <w:rsid w:val="005F2E9B"/>
    <w:rsid w:val="005F6111"/>
    <w:rsid w:val="00602A7A"/>
    <w:rsid w:val="006105D3"/>
    <w:rsid w:val="006211C4"/>
    <w:rsid w:val="00621F26"/>
    <w:rsid w:val="006232BE"/>
    <w:rsid w:val="0062666B"/>
    <w:rsid w:val="00627C95"/>
    <w:rsid w:val="00633196"/>
    <w:rsid w:val="00635138"/>
    <w:rsid w:val="006423A2"/>
    <w:rsid w:val="006539AC"/>
    <w:rsid w:val="0065404A"/>
    <w:rsid w:val="00660D5C"/>
    <w:rsid w:val="006619A5"/>
    <w:rsid w:val="0066391E"/>
    <w:rsid w:val="00671FD2"/>
    <w:rsid w:val="00682118"/>
    <w:rsid w:val="00682A7E"/>
    <w:rsid w:val="00690D87"/>
    <w:rsid w:val="00693E99"/>
    <w:rsid w:val="00694861"/>
    <w:rsid w:val="00696F5C"/>
    <w:rsid w:val="006970C7"/>
    <w:rsid w:val="00697F8C"/>
    <w:rsid w:val="006A05B9"/>
    <w:rsid w:val="006B4D1B"/>
    <w:rsid w:val="006B4DCF"/>
    <w:rsid w:val="006C1481"/>
    <w:rsid w:val="006D0B3A"/>
    <w:rsid w:val="006D2AC7"/>
    <w:rsid w:val="006D6889"/>
    <w:rsid w:val="006E7F52"/>
    <w:rsid w:val="006F074B"/>
    <w:rsid w:val="006F0ED3"/>
    <w:rsid w:val="006F24D8"/>
    <w:rsid w:val="006F3060"/>
    <w:rsid w:val="00704357"/>
    <w:rsid w:val="00704EE1"/>
    <w:rsid w:val="007077F2"/>
    <w:rsid w:val="00710E2C"/>
    <w:rsid w:val="0071184D"/>
    <w:rsid w:val="007153CC"/>
    <w:rsid w:val="007173C5"/>
    <w:rsid w:val="00717CCE"/>
    <w:rsid w:val="00720CEE"/>
    <w:rsid w:val="00721D69"/>
    <w:rsid w:val="00722D96"/>
    <w:rsid w:val="0072409B"/>
    <w:rsid w:val="00726310"/>
    <w:rsid w:val="007360FB"/>
    <w:rsid w:val="00740CAA"/>
    <w:rsid w:val="00743613"/>
    <w:rsid w:val="007545FB"/>
    <w:rsid w:val="00757321"/>
    <w:rsid w:val="00762C22"/>
    <w:rsid w:val="007669BD"/>
    <w:rsid w:val="00772D6D"/>
    <w:rsid w:val="00775ACE"/>
    <w:rsid w:val="007777D7"/>
    <w:rsid w:val="007778E1"/>
    <w:rsid w:val="00781E9D"/>
    <w:rsid w:val="007824BC"/>
    <w:rsid w:val="0078686F"/>
    <w:rsid w:val="0078706A"/>
    <w:rsid w:val="00796993"/>
    <w:rsid w:val="007A1A1E"/>
    <w:rsid w:val="007A4B14"/>
    <w:rsid w:val="007A4C11"/>
    <w:rsid w:val="007B4DD6"/>
    <w:rsid w:val="007B5331"/>
    <w:rsid w:val="007B62CB"/>
    <w:rsid w:val="007C01D0"/>
    <w:rsid w:val="007C0BCB"/>
    <w:rsid w:val="007C3CE1"/>
    <w:rsid w:val="007C7FB9"/>
    <w:rsid w:val="007D0233"/>
    <w:rsid w:val="007D0633"/>
    <w:rsid w:val="007D2BCF"/>
    <w:rsid w:val="007D3D4D"/>
    <w:rsid w:val="007D4B44"/>
    <w:rsid w:val="007E1094"/>
    <w:rsid w:val="007E1EEA"/>
    <w:rsid w:val="007E4E11"/>
    <w:rsid w:val="007E7CB9"/>
    <w:rsid w:val="007F4883"/>
    <w:rsid w:val="008025A5"/>
    <w:rsid w:val="00803A34"/>
    <w:rsid w:val="008052ED"/>
    <w:rsid w:val="00810126"/>
    <w:rsid w:val="008129B2"/>
    <w:rsid w:val="00821BAA"/>
    <w:rsid w:val="00826C0C"/>
    <w:rsid w:val="00827DD6"/>
    <w:rsid w:val="00832A8D"/>
    <w:rsid w:val="008417CE"/>
    <w:rsid w:val="008420C7"/>
    <w:rsid w:val="008432A1"/>
    <w:rsid w:val="00844794"/>
    <w:rsid w:val="0085326D"/>
    <w:rsid w:val="00865ADD"/>
    <w:rsid w:val="008662CE"/>
    <w:rsid w:val="0086699F"/>
    <w:rsid w:val="00872EE7"/>
    <w:rsid w:val="00873094"/>
    <w:rsid w:val="00873F24"/>
    <w:rsid w:val="00884317"/>
    <w:rsid w:val="00893304"/>
    <w:rsid w:val="00894493"/>
    <w:rsid w:val="00896EBD"/>
    <w:rsid w:val="0089735C"/>
    <w:rsid w:val="008B170C"/>
    <w:rsid w:val="008B3708"/>
    <w:rsid w:val="008B6435"/>
    <w:rsid w:val="008C2B4B"/>
    <w:rsid w:val="008C3F19"/>
    <w:rsid w:val="008D1931"/>
    <w:rsid w:val="008D402D"/>
    <w:rsid w:val="008E18B7"/>
    <w:rsid w:val="008E2935"/>
    <w:rsid w:val="008F396E"/>
    <w:rsid w:val="008F3BED"/>
    <w:rsid w:val="008F4FFD"/>
    <w:rsid w:val="0090070D"/>
    <w:rsid w:val="009018DF"/>
    <w:rsid w:val="00921529"/>
    <w:rsid w:val="0092394B"/>
    <w:rsid w:val="00923AC3"/>
    <w:rsid w:val="00931B21"/>
    <w:rsid w:val="00931C86"/>
    <w:rsid w:val="00932A79"/>
    <w:rsid w:val="00933538"/>
    <w:rsid w:val="009440E1"/>
    <w:rsid w:val="00950FF3"/>
    <w:rsid w:val="00951605"/>
    <w:rsid w:val="00951915"/>
    <w:rsid w:val="009554D0"/>
    <w:rsid w:val="00966595"/>
    <w:rsid w:val="009739E7"/>
    <w:rsid w:val="00974BBC"/>
    <w:rsid w:val="00975241"/>
    <w:rsid w:val="00976729"/>
    <w:rsid w:val="00977937"/>
    <w:rsid w:val="00980F98"/>
    <w:rsid w:val="00981508"/>
    <w:rsid w:val="00987C87"/>
    <w:rsid w:val="009930C2"/>
    <w:rsid w:val="0099492D"/>
    <w:rsid w:val="009A0461"/>
    <w:rsid w:val="009A1E48"/>
    <w:rsid w:val="009A4ACA"/>
    <w:rsid w:val="009B5C4E"/>
    <w:rsid w:val="009C3A87"/>
    <w:rsid w:val="009C52C1"/>
    <w:rsid w:val="009D1E22"/>
    <w:rsid w:val="009D3E9D"/>
    <w:rsid w:val="009D4218"/>
    <w:rsid w:val="009E14DD"/>
    <w:rsid w:val="009E5D75"/>
    <w:rsid w:val="009E6500"/>
    <w:rsid w:val="009E7DC2"/>
    <w:rsid w:val="009F3368"/>
    <w:rsid w:val="009F398F"/>
    <w:rsid w:val="009F48AF"/>
    <w:rsid w:val="009F65EB"/>
    <w:rsid w:val="009F68F8"/>
    <w:rsid w:val="009F7ABC"/>
    <w:rsid w:val="00A05ED1"/>
    <w:rsid w:val="00A0751A"/>
    <w:rsid w:val="00A10E4A"/>
    <w:rsid w:val="00A116F5"/>
    <w:rsid w:val="00A250E7"/>
    <w:rsid w:val="00A2742E"/>
    <w:rsid w:val="00A30057"/>
    <w:rsid w:val="00A33C95"/>
    <w:rsid w:val="00A33F4E"/>
    <w:rsid w:val="00A36BAA"/>
    <w:rsid w:val="00A432AF"/>
    <w:rsid w:val="00A4498F"/>
    <w:rsid w:val="00A62AC4"/>
    <w:rsid w:val="00A6497E"/>
    <w:rsid w:val="00A71737"/>
    <w:rsid w:val="00A8491B"/>
    <w:rsid w:val="00A84F34"/>
    <w:rsid w:val="00A91879"/>
    <w:rsid w:val="00A97B1D"/>
    <w:rsid w:val="00AA6FD6"/>
    <w:rsid w:val="00AB04E5"/>
    <w:rsid w:val="00AB0CCE"/>
    <w:rsid w:val="00AB41DC"/>
    <w:rsid w:val="00AC1CB1"/>
    <w:rsid w:val="00AC7BD2"/>
    <w:rsid w:val="00AE506F"/>
    <w:rsid w:val="00AF5CAC"/>
    <w:rsid w:val="00AF6AA1"/>
    <w:rsid w:val="00AF6C1C"/>
    <w:rsid w:val="00B022D1"/>
    <w:rsid w:val="00B02375"/>
    <w:rsid w:val="00B12579"/>
    <w:rsid w:val="00B1433E"/>
    <w:rsid w:val="00B20AA7"/>
    <w:rsid w:val="00B262E8"/>
    <w:rsid w:val="00B269E6"/>
    <w:rsid w:val="00B316A0"/>
    <w:rsid w:val="00B3267F"/>
    <w:rsid w:val="00B36116"/>
    <w:rsid w:val="00B3774F"/>
    <w:rsid w:val="00B426AC"/>
    <w:rsid w:val="00B46E36"/>
    <w:rsid w:val="00B54325"/>
    <w:rsid w:val="00B579E3"/>
    <w:rsid w:val="00B6113B"/>
    <w:rsid w:val="00B64B1B"/>
    <w:rsid w:val="00B67336"/>
    <w:rsid w:val="00B67428"/>
    <w:rsid w:val="00B80A68"/>
    <w:rsid w:val="00B83F09"/>
    <w:rsid w:val="00B9071C"/>
    <w:rsid w:val="00B91DE5"/>
    <w:rsid w:val="00B95899"/>
    <w:rsid w:val="00BA1A0B"/>
    <w:rsid w:val="00BA20F6"/>
    <w:rsid w:val="00BA677F"/>
    <w:rsid w:val="00BA7B0E"/>
    <w:rsid w:val="00BA7EEE"/>
    <w:rsid w:val="00BB435E"/>
    <w:rsid w:val="00BB4CBC"/>
    <w:rsid w:val="00BB66BE"/>
    <w:rsid w:val="00BC5755"/>
    <w:rsid w:val="00BD3490"/>
    <w:rsid w:val="00BE25BE"/>
    <w:rsid w:val="00BE3370"/>
    <w:rsid w:val="00BE724A"/>
    <w:rsid w:val="00BF0F43"/>
    <w:rsid w:val="00BF2186"/>
    <w:rsid w:val="00BF4269"/>
    <w:rsid w:val="00BF6301"/>
    <w:rsid w:val="00BF7133"/>
    <w:rsid w:val="00C01501"/>
    <w:rsid w:val="00C038CF"/>
    <w:rsid w:val="00C03AD0"/>
    <w:rsid w:val="00C06C29"/>
    <w:rsid w:val="00C07763"/>
    <w:rsid w:val="00C13DFC"/>
    <w:rsid w:val="00C141BC"/>
    <w:rsid w:val="00C160A6"/>
    <w:rsid w:val="00C179C8"/>
    <w:rsid w:val="00C22D20"/>
    <w:rsid w:val="00C277F4"/>
    <w:rsid w:val="00C31100"/>
    <w:rsid w:val="00C31252"/>
    <w:rsid w:val="00C34A3E"/>
    <w:rsid w:val="00C36C21"/>
    <w:rsid w:val="00C403BF"/>
    <w:rsid w:val="00C462A6"/>
    <w:rsid w:val="00C517D1"/>
    <w:rsid w:val="00C51B39"/>
    <w:rsid w:val="00C57581"/>
    <w:rsid w:val="00C5778E"/>
    <w:rsid w:val="00C578CE"/>
    <w:rsid w:val="00C57A60"/>
    <w:rsid w:val="00C67C3E"/>
    <w:rsid w:val="00C7031F"/>
    <w:rsid w:val="00C70FA3"/>
    <w:rsid w:val="00C723C8"/>
    <w:rsid w:val="00C729C4"/>
    <w:rsid w:val="00C738A8"/>
    <w:rsid w:val="00C75904"/>
    <w:rsid w:val="00C76E89"/>
    <w:rsid w:val="00C802BD"/>
    <w:rsid w:val="00C81F1C"/>
    <w:rsid w:val="00C867D2"/>
    <w:rsid w:val="00C86FE0"/>
    <w:rsid w:val="00C9555E"/>
    <w:rsid w:val="00C9615B"/>
    <w:rsid w:val="00CA1030"/>
    <w:rsid w:val="00CA1F2A"/>
    <w:rsid w:val="00CA2A66"/>
    <w:rsid w:val="00CA2EFF"/>
    <w:rsid w:val="00CB4656"/>
    <w:rsid w:val="00CC1EB6"/>
    <w:rsid w:val="00CC2524"/>
    <w:rsid w:val="00CD3971"/>
    <w:rsid w:val="00CD5FCC"/>
    <w:rsid w:val="00CE653E"/>
    <w:rsid w:val="00CF18AA"/>
    <w:rsid w:val="00CF2256"/>
    <w:rsid w:val="00CF26AF"/>
    <w:rsid w:val="00CF2A91"/>
    <w:rsid w:val="00D03635"/>
    <w:rsid w:val="00D05412"/>
    <w:rsid w:val="00D06E67"/>
    <w:rsid w:val="00D2067E"/>
    <w:rsid w:val="00D23485"/>
    <w:rsid w:val="00D246D7"/>
    <w:rsid w:val="00D3061F"/>
    <w:rsid w:val="00D402CE"/>
    <w:rsid w:val="00D4230D"/>
    <w:rsid w:val="00D60EA9"/>
    <w:rsid w:val="00D63D6B"/>
    <w:rsid w:val="00D6531C"/>
    <w:rsid w:val="00D70250"/>
    <w:rsid w:val="00D74EB1"/>
    <w:rsid w:val="00D77918"/>
    <w:rsid w:val="00D90A45"/>
    <w:rsid w:val="00D9238E"/>
    <w:rsid w:val="00D9380B"/>
    <w:rsid w:val="00D93B57"/>
    <w:rsid w:val="00D96305"/>
    <w:rsid w:val="00DA266E"/>
    <w:rsid w:val="00DB0B5F"/>
    <w:rsid w:val="00DD764D"/>
    <w:rsid w:val="00DD7AC9"/>
    <w:rsid w:val="00DD7F04"/>
    <w:rsid w:val="00E00C47"/>
    <w:rsid w:val="00E00E6F"/>
    <w:rsid w:val="00E04D17"/>
    <w:rsid w:val="00E04DC6"/>
    <w:rsid w:val="00E11418"/>
    <w:rsid w:val="00E16037"/>
    <w:rsid w:val="00E1644E"/>
    <w:rsid w:val="00E16BCA"/>
    <w:rsid w:val="00E21AD4"/>
    <w:rsid w:val="00E235C6"/>
    <w:rsid w:val="00E339B8"/>
    <w:rsid w:val="00E34279"/>
    <w:rsid w:val="00E51AA3"/>
    <w:rsid w:val="00E54CC9"/>
    <w:rsid w:val="00E57623"/>
    <w:rsid w:val="00E57C6A"/>
    <w:rsid w:val="00E57CC5"/>
    <w:rsid w:val="00E6372E"/>
    <w:rsid w:val="00E75FE0"/>
    <w:rsid w:val="00E76F76"/>
    <w:rsid w:val="00E77180"/>
    <w:rsid w:val="00E77608"/>
    <w:rsid w:val="00E778C2"/>
    <w:rsid w:val="00E83FAF"/>
    <w:rsid w:val="00E9568B"/>
    <w:rsid w:val="00E95E48"/>
    <w:rsid w:val="00EA2AD4"/>
    <w:rsid w:val="00EA301B"/>
    <w:rsid w:val="00EA54C3"/>
    <w:rsid w:val="00EB0334"/>
    <w:rsid w:val="00EB7BEB"/>
    <w:rsid w:val="00ED1864"/>
    <w:rsid w:val="00ED72F2"/>
    <w:rsid w:val="00EE2931"/>
    <w:rsid w:val="00EE3522"/>
    <w:rsid w:val="00EE6F8D"/>
    <w:rsid w:val="00EF075B"/>
    <w:rsid w:val="00EF0924"/>
    <w:rsid w:val="00F02F3D"/>
    <w:rsid w:val="00F05CBB"/>
    <w:rsid w:val="00F10068"/>
    <w:rsid w:val="00F127CA"/>
    <w:rsid w:val="00F1360F"/>
    <w:rsid w:val="00F15CAB"/>
    <w:rsid w:val="00F17B2D"/>
    <w:rsid w:val="00F20443"/>
    <w:rsid w:val="00F24DBD"/>
    <w:rsid w:val="00F25AE1"/>
    <w:rsid w:val="00F25C83"/>
    <w:rsid w:val="00F2627B"/>
    <w:rsid w:val="00F268FD"/>
    <w:rsid w:val="00F309C3"/>
    <w:rsid w:val="00F35A89"/>
    <w:rsid w:val="00F42421"/>
    <w:rsid w:val="00F569ED"/>
    <w:rsid w:val="00F607EA"/>
    <w:rsid w:val="00F6212C"/>
    <w:rsid w:val="00F62732"/>
    <w:rsid w:val="00F651DC"/>
    <w:rsid w:val="00F679F4"/>
    <w:rsid w:val="00F73867"/>
    <w:rsid w:val="00F77576"/>
    <w:rsid w:val="00F805B3"/>
    <w:rsid w:val="00F84A0F"/>
    <w:rsid w:val="00F86FAE"/>
    <w:rsid w:val="00F9060E"/>
    <w:rsid w:val="00F9188F"/>
    <w:rsid w:val="00F92216"/>
    <w:rsid w:val="00F9221C"/>
    <w:rsid w:val="00F92530"/>
    <w:rsid w:val="00FA58A4"/>
    <w:rsid w:val="00FA711A"/>
    <w:rsid w:val="00FC4449"/>
    <w:rsid w:val="00FC7F00"/>
    <w:rsid w:val="00FD7E29"/>
    <w:rsid w:val="00FE0D2A"/>
    <w:rsid w:val="00FE1FDB"/>
    <w:rsid w:val="00FE4A3A"/>
    <w:rsid w:val="00FE7DE4"/>
    <w:rsid w:val="00FF1CD0"/>
    <w:rsid w:val="00FF365E"/>
    <w:rsid w:val="00FF43CA"/>
    <w:rsid w:val="00FF7FFC"/>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C1B3486"/>
  <w15:chartTrackingRefBased/>
  <w15:docId w15:val="{CB9775FD-6D6A-49C1-B209-E4B3F975012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ES" w:eastAsia="es-E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D4218"/>
    <w:pPr>
      <w:jc w:val="both"/>
    </w:pPr>
    <w:rPr>
      <w:sz w:val="24"/>
      <w:szCs w:val="24"/>
    </w:rPr>
  </w:style>
  <w:style w:type="paragraph" w:styleId="Heading1">
    <w:name w:val="heading 1"/>
    <w:basedOn w:val="Normal"/>
    <w:next w:val="Normal"/>
    <w:link w:val="Heading1Char"/>
    <w:qFormat/>
    <w:rsid w:val="0044135B"/>
    <w:pPr>
      <w:keepNext/>
      <w:outlineLvl w:val="0"/>
    </w:pPr>
    <w:rPr>
      <w:rFonts w:ascii="HelveticaNeueLT Std" w:hAnsi="HelveticaNeueLT Std"/>
      <w:b/>
      <w:bCs/>
      <w:lang w:val="es-ES_tradnl"/>
    </w:rPr>
  </w:style>
  <w:style w:type="paragraph" w:styleId="Heading2">
    <w:name w:val="heading 2"/>
    <w:basedOn w:val="Normal"/>
    <w:next w:val="Normal"/>
    <w:qFormat/>
    <w:pPr>
      <w:keepNext/>
      <w:jc w:val="center"/>
      <w:outlineLvl w:val="1"/>
    </w:pPr>
    <w:rPr>
      <w:rFonts w:cs="Arial"/>
      <w:b/>
      <w:bCs/>
      <w:sz w:val="20"/>
    </w:rPr>
  </w:style>
  <w:style w:type="paragraph" w:styleId="Heading3">
    <w:name w:val="heading 3"/>
    <w:basedOn w:val="Normal"/>
    <w:next w:val="Normal"/>
    <w:qFormat/>
    <w:pPr>
      <w:keepNext/>
      <w:jc w:val="center"/>
      <w:outlineLvl w:val="2"/>
    </w:pPr>
    <w:rPr>
      <w:rFonts w:ascii="Arial" w:hAnsi="Arial" w:cs="Arial"/>
      <w:b/>
      <w:bCs/>
      <w:sz w:val="18"/>
    </w:rPr>
  </w:style>
  <w:style w:type="paragraph" w:styleId="Heading4">
    <w:name w:val="heading 4"/>
    <w:basedOn w:val="Normal"/>
    <w:next w:val="Normal"/>
    <w:link w:val="Heading4Char"/>
    <w:uiPriority w:val="9"/>
    <w:semiHidden/>
    <w:unhideWhenUsed/>
    <w:qFormat/>
    <w:rsid w:val="003D08F1"/>
    <w:pPr>
      <w:keepNext/>
      <w:keepLines/>
      <w:spacing w:before="4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3D08F1"/>
    <w:pPr>
      <w:keepNext/>
      <w:keepLines/>
      <w:spacing w:before="40"/>
      <w:outlineLvl w:val="4"/>
    </w:pPr>
    <w:rPr>
      <w:rFonts w:asciiTheme="majorHAnsi" w:eastAsiaTheme="majorEastAsia" w:hAnsiTheme="majorHAnsi" w:cstheme="majorBidi"/>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semiHidden/>
    <w:rPr>
      <w:color w:val="0000FF"/>
      <w:u w:val="single"/>
    </w:rPr>
  </w:style>
  <w:style w:type="character" w:styleId="FollowedHyperlink">
    <w:name w:val="FollowedHyperlink"/>
    <w:semiHidden/>
    <w:rPr>
      <w:color w:val="800080"/>
      <w:u w:val="single"/>
    </w:rPr>
  </w:style>
  <w:style w:type="paragraph" w:styleId="BodyText">
    <w:name w:val="Body Text"/>
    <w:basedOn w:val="Normal"/>
    <w:link w:val="BodyTextChar"/>
    <w:semiHidden/>
  </w:style>
  <w:style w:type="paragraph" w:styleId="Header">
    <w:name w:val="header"/>
    <w:aliases w:val="encabezado"/>
    <w:basedOn w:val="Normal"/>
    <w:link w:val="HeaderChar"/>
    <w:uiPriority w:val="99"/>
    <w:pPr>
      <w:tabs>
        <w:tab w:val="center" w:pos="4252"/>
        <w:tab w:val="right" w:pos="8504"/>
      </w:tabs>
    </w:pPr>
  </w:style>
  <w:style w:type="paragraph" w:styleId="Footer">
    <w:name w:val="footer"/>
    <w:basedOn w:val="Normal"/>
    <w:uiPriority w:val="99"/>
    <w:pPr>
      <w:tabs>
        <w:tab w:val="center" w:pos="4252"/>
        <w:tab w:val="right" w:pos="8504"/>
      </w:tabs>
    </w:pPr>
  </w:style>
  <w:style w:type="paragraph" w:styleId="BodyText2">
    <w:name w:val="Body Text 2"/>
    <w:basedOn w:val="Normal"/>
    <w:link w:val="BodyText2Char"/>
    <w:semiHidden/>
    <w:rPr>
      <w:rFonts w:ascii="Arial" w:hAnsi="Arial" w:cs="Arial"/>
      <w:b/>
      <w:bCs/>
      <w:sz w:val="28"/>
    </w:rPr>
  </w:style>
  <w:style w:type="paragraph" w:styleId="Caption">
    <w:name w:val="caption"/>
    <w:basedOn w:val="Normal"/>
    <w:next w:val="Normal"/>
    <w:qFormat/>
    <w:pPr>
      <w:spacing w:before="120" w:after="120"/>
    </w:pPr>
    <w:rPr>
      <w:b/>
      <w:bCs/>
      <w:sz w:val="20"/>
      <w:szCs w:val="20"/>
    </w:rPr>
  </w:style>
  <w:style w:type="paragraph" w:styleId="BodyText3">
    <w:name w:val="Body Text 3"/>
    <w:basedOn w:val="Normal"/>
    <w:semiHidden/>
    <w:rPr>
      <w:color w:val="FFFFFF"/>
      <w:sz w:val="14"/>
      <w:lang w:val="es-ES_tradnl"/>
    </w:rPr>
  </w:style>
  <w:style w:type="character" w:customStyle="1" w:styleId="Ttulo1Car">
    <w:name w:val="Título 1 Car"/>
    <w:rPr>
      <w:b/>
      <w:bCs/>
      <w:sz w:val="24"/>
      <w:szCs w:val="24"/>
      <w:lang w:val="es-ES_tradnl"/>
    </w:rPr>
  </w:style>
  <w:style w:type="paragraph" w:styleId="BalloonText">
    <w:name w:val="Balloon Text"/>
    <w:basedOn w:val="Normal"/>
    <w:semiHidden/>
    <w:unhideWhenUsed/>
    <w:rPr>
      <w:rFonts w:ascii="Segoe UI" w:hAnsi="Segoe UI" w:cs="Segoe UI"/>
      <w:sz w:val="18"/>
      <w:szCs w:val="18"/>
    </w:rPr>
  </w:style>
  <w:style w:type="character" w:customStyle="1" w:styleId="TextodegloboCar">
    <w:name w:val="Texto de globo Car"/>
    <w:semiHidden/>
    <w:rPr>
      <w:rFonts w:ascii="Segoe UI" w:hAnsi="Segoe UI" w:cs="Segoe UI"/>
      <w:sz w:val="18"/>
      <w:szCs w:val="18"/>
    </w:rPr>
  </w:style>
  <w:style w:type="character" w:customStyle="1" w:styleId="PiedepginaCar">
    <w:name w:val="Pie de página Car"/>
    <w:uiPriority w:val="99"/>
    <w:rPr>
      <w:sz w:val="24"/>
      <w:szCs w:val="24"/>
    </w:rPr>
  </w:style>
  <w:style w:type="paragraph" w:styleId="BodyTextIndent2">
    <w:name w:val="Body Text Indent 2"/>
    <w:basedOn w:val="Normal"/>
    <w:semiHidden/>
    <w:pPr>
      <w:spacing w:line="312" w:lineRule="auto"/>
      <w:ind w:firstLine="709"/>
    </w:pPr>
    <w:rPr>
      <w:rFonts w:ascii="Calibri" w:hAnsi="Calibri"/>
      <w:sz w:val="22"/>
      <w:szCs w:val="20"/>
      <w:lang w:val="es-ES_tradnl"/>
    </w:rPr>
  </w:style>
  <w:style w:type="character" w:styleId="UnresolvedMention">
    <w:name w:val="Unresolved Mention"/>
    <w:uiPriority w:val="99"/>
    <w:semiHidden/>
    <w:unhideWhenUsed/>
    <w:rsid w:val="00041D92"/>
    <w:rPr>
      <w:color w:val="605E5C"/>
      <w:shd w:val="clear" w:color="auto" w:fill="E1DFDD"/>
    </w:rPr>
  </w:style>
  <w:style w:type="table" w:styleId="TableGrid">
    <w:name w:val="Table Grid"/>
    <w:basedOn w:val="TableNormal"/>
    <w:uiPriority w:val="39"/>
    <w:rsid w:val="00865AD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uiPriority w:val="99"/>
    <w:semiHidden/>
    <w:rsid w:val="00D77918"/>
    <w:rPr>
      <w:color w:val="808080"/>
    </w:rPr>
  </w:style>
  <w:style w:type="character" w:customStyle="1" w:styleId="BodyTextChar">
    <w:name w:val="Body Text Char"/>
    <w:link w:val="BodyText"/>
    <w:semiHidden/>
    <w:rsid w:val="00D77918"/>
    <w:rPr>
      <w:sz w:val="24"/>
      <w:szCs w:val="24"/>
    </w:rPr>
  </w:style>
  <w:style w:type="character" w:customStyle="1" w:styleId="BodyText2Char">
    <w:name w:val="Body Text 2 Char"/>
    <w:link w:val="BodyText2"/>
    <w:semiHidden/>
    <w:rsid w:val="00D77918"/>
    <w:rPr>
      <w:rFonts w:ascii="Arial" w:hAnsi="Arial" w:cs="Arial"/>
      <w:b/>
      <w:bCs/>
      <w:sz w:val="28"/>
      <w:szCs w:val="24"/>
    </w:rPr>
  </w:style>
  <w:style w:type="character" w:customStyle="1" w:styleId="HeaderChar">
    <w:name w:val="Header Char"/>
    <w:aliases w:val="encabezado Char"/>
    <w:link w:val="Header"/>
    <w:uiPriority w:val="99"/>
    <w:rsid w:val="00D77918"/>
    <w:rPr>
      <w:sz w:val="24"/>
      <w:szCs w:val="24"/>
    </w:rPr>
  </w:style>
  <w:style w:type="paragraph" w:styleId="ListParagraph">
    <w:name w:val="List Paragraph"/>
    <w:basedOn w:val="Normal"/>
    <w:uiPriority w:val="34"/>
    <w:qFormat/>
    <w:rsid w:val="00671FD2"/>
    <w:pPr>
      <w:ind w:left="720"/>
      <w:contextualSpacing/>
    </w:pPr>
  </w:style>
  <w:style w:type="character" w:customStyle="1" w:styleId="Heading1Char">
    <w:name w:val="Heading 1 Char"/>
    <w:basedOn w:val="DefaultParagraphFont"/>
    <w:link w:val="Heading1"/>
    <w:rsid w:val="004D0916"/>
    <w:rPr>
      <w:rFonts w:ascii="HelveticaNeueLT Std" w:hAnsi="HelveticaNeueLT Std"/>
      <w:b/>
      <w:bCs/>
      <w:sz w:val="24"/>
      <w:szCs w:val="24"/>
      <w:lang w:val="es-ES_tradnl"/>
    </w:rPr>
  </w:style>
  <w:style w:type="character" w:customStyle="1" w:styleId="Heading4Char">
    <w:name w:val="Heading 4 Char"/>
    <w:basedOn w:val="DefaultParagraphFont"/>
    <w:link w:val="Heading4"/>
    <w:uiPriority w:val="9"/>
    <w:semiHidden/>
    <w:rsid w:val="003D08F1"/>
    <w:rPr>
      <w:rFonts w:asciiTheme="majorHAnsi" w:eastAsiaTheme="majorEastAsia" w:hAnsiTheme="majorHAnsi" w:cstheme="majorBidi"/>
      <w:i/>
      <w:iCs/>
      <w:color w:val="2F5496" w:themeColor="accent1" w:themeShade="BF"/>
      <w:sz w:val="24"/>
      <w:szCs w:val="24"/>
    </w:rPr>
  </w:style>
  <w:style w:type="character" w:customStyle="1" w:styleId="Heading5Char">
    <w:name w:val="Heading 5 Char"/>
    <w:basedOn w:val="DefaultParagraphFont"/>
    <w:link w:val="Heading5"/>
    <w:uiPriority w:val="9"/>
    <w:semiHidden/>
    <w:rsid w:val="003D08F1"/>
    <w:rPr>
      <w:rFonts w:asciiTheme="majorHAnsi" w:eastAsiaTheme="majorEastAsia" w:hAnsiTheme="majorHAnsi" w:cstheme="majorBidi"/>
      <w:color w:val="2F5496" w:themeColor="accent1" w:themeShade="BF"/>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27115055">
      <w:bodyDiv w:val="1"/>
      <w:marLeft w:val="0"/>
      <w:marRight w:val="0"/>
      <w:marTop w:val="0"/>
      <w:marBottom w:val="0"/>
      <w:divBdr>
        <w:top w:val="none" w:sz="0" w:space="0" w:color="auto"/>
        <w:left w:val="none" w:sz="0" w:space="0" w:color="auto"/>
        <w:bottom w:val="none" w:sz="0" w:space="0" w:color="auto"/>
        <w:right w:val="none" w:sz="0" w:space="0" w:color="auto"/>
      </w:divBdr>
      <w:divsChild>
        <w:div w:id="869414923">
          <w:marLeft w:val="0"/>
          <w:marRight w:val="0"/>
          <w:marTop w:val="0"/>
          <w:marBottom w:val="0"/>
          <w:divBdr>
            <w:top w:val="none" w:sz="0" w:space="0" w:color="auto"/>
            <w:left w:val="none" w:sz="0" w:space="0" w:color="auto"/>
            <w:bottom w:val="none" w:sz="0" w:space="0" w:color="auto"/>
            <w:right w:val="none" w:sz="0" w:space="0" w:color="auto"/>
          </w:divBdr>
          <w:divsChild>
            <w:div w:id="1996835326">
              <w:marLeft w:val="0"/>
              <w:marRight w:val="0"/>
              <w:marTop w:val="0"/>
              <w:marBottom w:val="0"/>
              <w:divBdr>
                <w:top w:val="none" w:sz="0" w:space="0" w:color="auto"/>
                <w:left w:val="none" w:sz="0" w:space="0" w:color="auto"/>
                <w:bottom w:val="none" w:sz="0" w:space="0" w:color="auto"/>
                <w:right w:val="none" w:sz="0" w:space="0" w:color="auto"/>
              </w:divBdr>
              <w:divsChild>
                <w:div w:id="20194543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5861187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eader" Target="header2.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1.xml"/><Relationship Id="rId5" Type="http://schemas.openxmlformats.org/officeDocument/2006/relationships/settings" Target="settings.xml"/><Relationship Id="rId15" Type="http://schemas.openxmlformats.org/officeDocument/2006/relationships/glossaryDocument" Target="glossary/document.xml"/><Relationship Id="rId10" Type="http://schemas.openxmlformats.org/officeDocument/2006/relationships/image" Target="media/image1.png"/><Relationship Id="rId4" Type="http://schemas.openxmlformats.org/officeDocument/2006/relationships/styles" Target="styles.xml"/><Relationship Id="rId9" Type="http://schemas.openxmlformats.org/officeDocument/2006/relationships/hyperlink" Target="https://www.boe.es/buscar/act.php?id=BOE-A-2022-21682" TargetMode="External"/><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2" Type="http://schemas.openxmlformats.org/officeDocument/2006/relationships/image" Target="media/image3.png"/><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2" Type="http://schemas.openxmlformats.org/officeDocument/2006/relationships/image" Target="media/image4.jpeg"/><Relationship Id="rId1" Type="http://schemas.openxmlformats.org/officeDocument/2006/relationships/image" Target="media/image3.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96FFC4027435E7498089B5FD2D05426B"/>
        <w:category>
          <w:name w:val="General"/>
          <w:gallery w:val="placeholder"/>
        </w:category>
        <w:types>
          <w:type w:val="bbPlcHdr"/>
        </w:types>
        <w:behaviors>
          <w:behavior w:val="content"/>
        </w:behaviors>
        <w:guid w:val="{D93DDBD0-DFC9-B442-BADE-513B05003D35}"/>
      </w:docPartPr>
      <w:docPartBody>
        <w:p w:rsidR="008645FF" w:rsidRDefault="008645FF" w:rsidP="008645FF">
          <w:pPr>
            <w:pStyle w:val="96FFC4027435E7498089B5FD2D05426B"/>
          </w:pPr>
          <w:r w:rsidRPr="009A2410">
            <w:rPr>
              <w:rStyle w:val="PlaceholderText"/>
            </w:rPr>
            <w:t>[Compañía]</w:t>
          </w:r>
        </w:p>
      </w:docPartBody>
    </w:docPart>
    <w:docPart>
      <w:docPartPr>
        <w:name w:val="2E557B477257D3469A5A422BE3F4732B"/>
        <w:category>
          <w:name w:val="General"/>
          <w:gallery w:val="placeholder"/>
        </w:category>
        <w:types>
          <w:type w:val="bbPlcHdr"/>
        </w:types>
        <w:behaviors>
          <w:behavior w:val="content"/>
        </w:behaviors>
        <w:guid w:val="{65CB870E-27A7-3946-92B7-703FE9E106C0}"/>
      </w:docPartPr>
      <w:docPartBody>
        <w:p w:rsidR="008645FF" w:rsidRDefault="008645FF" w:rsidP="008645FF">
          <w:pPr>
            <w:pStyle w:val="2E557B477257D3469A5A422BE3F4732B"/>
          </w:pPr>
          <w:r w:rsidRPr="009A2410">
            <w:rPr>
              <w:rStyle w:val="PlaceholderText"/>
            </w:rPr>
            <w:t>[Título]</w:t>
          </w:r>
        </w:p>
      </w:docPartBody>
    </w:docPart>
    <w:docPart>
      <w:docPartPr>
        <w:name w:val="E4D054752E69954AA7F4AAA37A33D842"/>
        <w:category>
          <w:name w:val="General"/>
          <w:gallery w:val="placeholder"/>
        </w:category>
        <w:types>
          <w:type w:val="bbPlcHdr"/>
        </w:types>
        <w:behaviors>
          <w:behavior w:val="content"/>
        </w:behaviors>
        <w:guid w:val="{1D9264BB-9EBE-9D4E-A371-E15CE0F3EF3F}"/>
      </w:docPartPr>
      <w:docPartBody>
        <w:p w:rsidR="008645FF" w:rsidRDefault="008645FF" w:rsidP="008645FF">
          <w:pPr>
            <w:pStyle w:val="E4D054752E69954AA7F4AAA37A33D842"/>
          </w:pPr>
          <w:r w:rsidRPr="009A2410">
            <w:rPr>
              <w:rStyle w:val="PlaceholderText"/>
            </w:rPr>
            <w:t>[Fecha de publicación]</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HelveticaNeueLT Std">
    <w:altName w:val="Arial"/>
    <w:charset w:val="00"/>
    <w:family w:val="swiss"/>
    <w:pitch w:val="variable"/>
    <w:sig w:usb0="800000AF" w:usb1="4000204A" w:usb2="00000000" w:usb3="00000000" w:csb0="00000001"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4002EFF" w:usb1="C200247B" w:usb2="00000009" w:usb3="00000000" w:csb0="000001FF" w:csb1="00000000"/>
  </w:font>
  <w:font w:name="Helvetica LT Std">
    <w:altName w:val="Arial"/>
    <w:charset w:val="00"/>
    <w:family w:val="auto"/>
    <w:pitch w:val="variable"/>
    <w:sig w:usb0="E00002FF" w:usb1="5000785B" w:usb2="00000000" w:usb3="00000000" w:csb0="0000019F" w:csb1="00000000"/>
  </w:font>
  <w:font w:name="Arial Narrow">
    <w:panose1 w:val="020B0606020202030204"/>
    <w:charset w:val="00"/>
    <w:family w:val="swiss"/>
    <w:pitch w:val="variable"/>
    <w:sig w:usb0="00000287" w:usb1="00000800" w:usb2="00000000" w:usb3="00000000" w:csb0="0000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645FF"/>
    <w:rsid w:val="00216899"/>
    <w:rsid w:val="0028796C"/>
    <w:rsid w:val="002A144F"/>
    <w:rsid w:val="0033289E"/>
    <w:rsid w:val="003921CE"/>
    <w:rsid w:val="0051719F"/>
    <w:rsid w:val="006619A5"/>
    <w:rsid w:val="00690D87"/>
    <w:rsid w:val="00735C66"/>
    <w:rsid w:val="00762C22"/>
    <w:rsid w:val="007777D7"/>
    <w:rsid w:val="007921F0"/>
    <w:rsid w:val="008645FF"/>
    <w:rsid w:val="00994D19"/>
    <w:rsid w:val="009B3DC3"/>
    <w:rsid w:val="00A10E4A"/>
    <w:rsid w:val="00E11C8C"/>
    <w:rsid w:val="00F309C3"/>
    <w:rsid w:val="00FD7AAD"/>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CA"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8645FF"/>
    <w:rPr>
      <w:color w:val="808080"/>
    </w:rPr>
  </w:style>
  <w:style w:type="paragraph" w:customStyle="1" w:styleId="96FFC4027435E7498089B5FD2D05426B">
    <w:name w:val="96FFC4027435E7498089B5FD2D05426B"/>
    <w:rsid w:val="008645FF"/>
  </w:style>
  <w:style w:type="paragraph" w:customStyle="1" w:styleId="2E557B477257D3469A5A422BE3F4732B">
    <w:name w:val="2E557B477257D3469A5A422BE3F4732B"/>
    <w:rsid w:val="008645FF"/>
  </w:style>
  <w:style w:type="paragraph" w:customStyle="1" w:styleId="E4D054752E69954AA7F4AAA37A33D842">
    <w:name w:val="E4D054752E69954AA7F4AAA37A33D842"/>
    <w:rsid w:val="008645FF"/>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{FECHA_HOY}</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372BF428-207E-4AF0-82A1-B335A60FF5D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TotalTime>
  <Pages>12</Pages>
  <Words>3271</Words>
  <Characters>17992</Characters>
  <Application>Microsoft Office Word</Application>
  <DocSecurity>0</DocSecurity>
  <Lines>149</Lines>
  <Paragraphs>42</Paragraphs>
  <ScaleCrop>false</ScaleCrop>
  <HeadingPairs>
    <vt:vector size="4" baseType="variant">
      <vt:variant>
        <vt:lpstr>Title</vt:lpstr>
      </vt:variant>
      <vt:variant>
        <vt:i4>1</vt:i4>
      </vt:variant>
      <vt:variant>
        <vt:lpstr>Título</vt:lpstr>
      </vt:variant>
      <vt:variant>
        <vt:i4>1</vt:i4>
      </vt:variant>
    </vt:vector>
  </HeadingPairs>
  <TitlesOfParts>
    <vt:vector size="2" baseType="lpstr">
      <vt:lpstr>{TITULO_INFORME}</vt:lpstr>
      <vt:lpstr/>
    </vt:vector>
  </TitlesOfParts>
  <Company>{CLIENTE}</Company>
  <LinksUpToDate>false</LinksUpToDate>
  <CharactersWithSpaces>21221</CharactersWithSpaces>
  <SharedDoc>false</SharedDoc>
  <HLinks>
    <vt:vector size="6" baseType="variant">
      <vt:variant>
        <vt:i4>4653057</vt:i4>
      </vt:variant>
      <vt:variant>
        <vt:i4>0</vt:i4>
      </vt:variant>
      <vt:variant>
        <vt:i4>0</vt:i4>
      </vt:variant>
      <vt:variant>
        <vt:i4>5</vt:i4>
      </vt:variant>
      <vt:variant>
        <vt:lpwstr>http://www.radoncanarias.com/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{TITULO_INFORME}</dc:title>
  <dc:subject/>
  <dc:creator>GEO1</dc:creator>
  <cp:keywords/>
  <dc:description/>
  <cp:lastModifiedBy>Radón Canarias</cp:lastModifiedBy>
  <cp:revision>4</cp:revision>
  <cp:lastPrinted>2026-07-06T15:47:00Z</cp:lastPrinted>
  <dcterms:created xsi:type="dcterms:W3CDTF">2026-07-06T15:52:00Z</dcterms:created>
  <dcterms:modified xsi:type="dcterms:W3CDTF">2026-07-07T10:23:00Z</dcterms:modified>
</cp:coreProperties>
</file>