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1, Articulo 2.c.3, establece la obligatoriedad de medir la exposición de trabajadores o miembros del público al radón en recintos cerrados.</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 xml:space="preserve">El municipio de {MUNICIPIO} está catalogado como municipio de actuación prioritaria, </w:t>
      </w:r>
      <w:r w:rsidR="006A05B9">
        <w:rPr>
          <w:rFonts w:ascii="Helvetica LT Std" w:hAnsi="Helvetica LT Std" w:cs="Calibri"/>
          <w:sz w:val="22"/>
        </w:rPr>
        <w:t>N</w:t>
      </w:r>
      <w:r>
        <w:rPr>
          <w:rFonts w:ascii="Helvetica LT Std" w:hAnsi="Helvetica LT Std" w:cs="Calibri"/>
          <w:sz w:val="22"/>
        </w:rPr>
        <w:t>ivel II, riesgo elevado.</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Se utilizaron detectores pasivos de trazas nucleares de </w:t>
      </w:r>
      <w:r w:rsidR="006A05B9">
        <w:rPr>
          <w:rFonts w:ascii="Helvetica LT Std" w:hAnsi="Helvetica LT Std" w:cs="Calibri"/>
          <w:sz w:val="22"/>
        </w:rPr>
        <w:t xml:space="preserve">larga exposición que son los únicos reconocidos por la normativa española. Son además los recomendados </w:t>
      </w:r>
      <w:r>
        <w:rPr>
          <w:rFonts w:ascii="Helvetica LT Std" w:hAnsi="Helvetica LT Std" w:cs="Calibri"/>
          <w:sz w:val="22"/>
        </w:rPr>
        <w:t>por el Consejo de Seguridad Nuclear (CSN) y por la Organización Mundial de la Salud (OMS) para la medida de la concentración de gas radón en interiores</w:t>
      </w:r>
      <w:r w:rsidR="006A05B9">
        <w:rPr>
          <w:rFonts w:ascii="Helvetica LT Std" w:hAnsi="Helvetica LT Std" w:cs="Calibri"/>
          <w:sz w:val="22"/>
        </w:rPr>
        <w:t xml:space="preserve"> p</w:t>
      </w:r>
      <w:r w:rsidR="006A05B9" w:rsidRPr="006A05B9">
        <w:rPr>
          <w:rFonts w:ascii="Helvetica LT Std" w:hAnsi="Helvetica LT Std" w:cs="Calibri"/>
          <w:sz w:val="22"/>
        </w:rPr>
        <w:t xml:space="preserve">orque la concentración de radón </w:t>
      </w:r>
      <w:r w:rsidR="006A05B9">
        <w:rPr>
          <w:rFonts w:ascii="Helvetica LT Std" w:hAnsi="Helvetica LT Std" w:cs="Calibri"/>
          <w:sz w:val="22"/>
        </w:rPr>
        <w:t xml:space="preserve">está condicionada por distintos factores entre los que se incluyen </w:t>
      </w:r>
      <w:r w:rsidR="006A05B9" w:rsidRPr="006A05B9">
        <w:rPr>
          <w:rFonts w:ascii="Helvetica LT Std" w:hAnsi="Helvetica LT Std" w:cs="Calibri"/>
          <w:sz w:val="22"/>
        </w:rPr>
        <w:t>el clima, la presión atmosférica y los hábitos de ventilación</w:t>
      </w:r>
      <w:r w:rsidR="006A05B9">
        <w:rPr>
          <w:rFonts w:ascii="Helvetica LT Std" w:hAnsi="Helvetica LT Std" w:cs="Calibri"/>
          <w:sz w:val="22"/>
        </w:rPr>
        <w:t xml:space="preserve">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6ADF2042"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w:t>
      </w:r>
      <w:r w:rsidR="006A05B9">
        <w:rPr>
          <w:rFonts w:ascii="Helvetica LT Std" w:hAnsi="Helvetica LT Std" w:cs="Calibri"/>
          <w:sz w:val="22"/>
        </w:rPr>
        <w:t>tos detectores es</w:t>
      </w:r>
      <w:r>
        <w:rPr>
          <w:rFonts w:ascii="Helvetica LT Std" w:hAnsi="Helvetica LT Std" w:cs="Calibri"/>
          <w:sz w:val="22"/>
        </w:rPr>
        <w:t xml:space="preserve">tán compuestos </w:t>
      </w:r>
      <w:proofErr w:type="gramStart"/>
      <w:r>
        <w:rPr>
          <w:rFonts w:ascii="Helvetica LT Std" w:hAnsi="Helvetica LT Std" w:cs="Calibri"/>
          <w:sz w:val="22"/>
        </w:rPr>
        <w:t>por  una</w:t>
      </w:r>
      <w:proofErr w:type="gramEnd"/>
      <w:r>
        <w:rPr>
          <w:rFonts w:ascii="Helvetica LT Std" w:hAnsi="Helvetica LT Std" w:cs="Calibri"/>
          <w:sz w:val="22"/>
        </w:rPr>
        <w:t xml:space="preserve"> película sensible a la radiación ubicada dentro de una cápsula hecha de un plástico antiestático </w:t>
      </w:r>
      <w:proofErr w:type="spellStart"/>
      <w:r>
        <w:rPr>
          <w:rFonts w:ascii="Helvetica LT Std" w:hAnsi="Helvetica LT Std" w:cs="Calibri"/>
          <w:sz w:val="22"/>
        </w:rPr>
        <w:t>espec</w:t>
      </w:r>
      <w:r w:rsidR="006A05B9">
        <w:rPr>
          <w:rFonts w:ascii="Helvetica LT Std" w:hAnsi="Helvetica LT Std" w:cs="Calibri"/>
          <w:sz w:val="22"/>
        </w:rPr>
        <w:t>ífoco</w:t>
      </w:r>
      <w:proofErr w:type="spellEnd"/>
      <w:r>
        <w:rPr>
          <w:rFonts w:ascii="Helvetica LT Std" w:hAnsi="Helvetica LT Std" w:cs="Calibri"/>
          <w:sz w:val="22"/>
        </w:rPr>
        <w:t xml:space="preserve"> que permite la entrada del gas radón por difusión. Estos detectores son inocuos y no interfieren con las personas</w:t>
      </w:r>
      <w:r w:rsidR="006A05B9">
        <w:rPr>
          <w:rFonts w:ascii="Helvetica LT Std" w:hAnsi="Helvetica LT Std" w:cs="Calibri"/>
          <w:sz w:val="22"/>
        </w:rPr>
        <w:t xml:space="preserve">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443A731A" w14:textId="7A3761E1"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detectores utilizados fueron los denominados Radtrak³©</w:t>
      </w:r>
      <w:r w:rsidR="006A05B9">
        <w:rPr>
          <w:rFonts w:ascii="Helvetica LT Std" w:hAnsi="Helvetica LT Std" w:cs="Calibri"/>
          <w:sz w:val="22"/>
        </w:rPr>
        <w:t xml:space="preserve">, </w:t>
      </w:r>
      <w:r>
        <w:rPr>
          <w:rFonts w:ascii="Helvetica LT Std" w:hAnsi="Helvetica LT Std" w:cs="Calibri"/>
          <w:sz w:val="22"/>
        </w:rPr>
        <w:t>proporcionados por el laboratorio acreditado según la norma ISO/IEC 17025, R</w:t>
      </w:r>
      <w:r w:rsidR="006A05B9">
        <w:rPr>
          <w:rFonts w:ascii="Helvetica LT Std" w:hAnsi="Helvetica LT Std" w:cs="Calibri"/>
          <w:sz w:val="22"/>
        </w:rPr>
        <w:t>ADONOVA LABORATORIES</w:t>
      </w:r>
      <w:r>
        <w:rPr>
          <w:rFonts w:ascii="Helvetica LT Std" w:hAnsi="Helvetica LT Std" w:cs="Calibri"/>
          <w:sz w:val="22"/>
        </w:rPr>
        <w:t xml:space="preserve"> </w:t>
      </w:r>
      <w:r w:rsidR="00FC7F00">
        <w:rPr>
          <w:rFonts w:ascii="Helvetica LT Std" w:hAnsi="Helvetica LT Std" w:cs="Calibri"/>
          <w:sz w:val="22"/>
        </w:rPr>
        <w:t xml:space="preserve">AB ubicado en </w:t>
      </w:r>
      <w:proofErr w:type="spellStart"/>
      <w:r w:rsidR="00FC7F00">
        <w:rPr>
          <w:rFonts w:ascii="Helvetica LT Std" w:hAnsi="Helvetica LT Std" w:cs="Calibri"/>
          <w:sz w:val="22"/>
        </w:rPr>
        <w:t>Södra</w:t>
      </w:r>
      <w:proofErr w:type="spellEnd"/>
      <w:r w:rsidR="00FC7F00">
        <w:rPr>
          <w:rFonts w:ascii="Helvetica LT Std" w:hAnsi="Helvetica LT Std" w:cs="Calibri"/>
          <w:sz w:val="22"/>
        </w:rPr>
        <w:t xml:space="preserve"> </w:t>
      </w:r>
      <w:proofErr w:type="spellStart"/>
      <w:r w:rsidR="00FC7F00">
        <w:rPr>
          <w:rFonts w:ascii="Helvetica LT Std" w:hAnsi="Helvetica LT Std" w:cs="Calibri"/>
          <w:sz w:val="22"/>
        </w:rPr>
        <w:t>Depagatan</w:t>
      </w:r>
      <w:proofErr w:type="spellEnd"/>
      <w:r w:rsidR="00FC7F00">
        <w:rPr>
          <w:rFonts w:ascii="Helvetica LT Std" w:hAnsi="Helvetica LT Std" w:cs="Calibri"/>
          <w:sz w:val="22"/>
        </w:rPr>
        <w:t xml:space="preserve"> 2, 75 454 Uppsala, Suecia </w:t>
      </w:r>
      <w:r w:rsidR="00FC7F00" w:rsidRPr="00FC7F00">
        <w:rPr>
          <w:rFonts w:ascii="Helvetica LT Std" w:hAnsi="Helvetica LT Std" w:cs="Calibri"/>
          <w:sz w:val="22"/>
        </w:rPr>
        <w:t>a</w:t>
      </w:r>
      <w:r>
        <w:rPr>
          <w:rFonts w:ascii="Helvetica LT Std" w:hAnsi="Helvetica LT Std" w:cs="Calibri"/>
          <w:sz w:val="22"/>
        </w:rPr>
        <w:t xml:space="preserve">para ser posteriormente </w:t>
      </w:r>
      <w:r w:rsidR="00FC7F00">
        <w:rPr>
          <w:rFonts w:ascii="Helvetica LT Std" w:hAnsi="Helvetica LT Std" w:cs="Calibri"/>
          <w:sz w:val="22"/>
        </w:rPr>
        <w:t>analizados en su laboratorio</w:t>
      </w:r>
      <w:r>
        <w:rPr>
          <w:rFonts w:ascii="Helvetica LT Std" w:hAnsi="Helvetica LT Std" w:cs="Calibri"/>
          <w:sz w:val="22"/>
        </w:rPr>
        <w:t xml:space="preserve"> para la determinación de los resultados. </w:t>
      </w:r>
    </w:p>
    <w:p w14:paraId="115E86E3" w14:textId="77777777" w:rsidR="00BB435E" w:rsidRPr="00BB4CBC" w:rsidRDefault="00BB435E" w:rsidP="00F607EA">
      <w:pPr>
        <w:pStyle w:val="BodyText"/>
        <w:spacing w:line="360" w:lineRule="auto"/>
        <w:rPr>
          <w:rFonts w:ascii="Helvetica LT Std" w:hAnsi="Helvetica LT Std" w:cs="Calibri"/>
          <w:sz w:val="22"/>
        </w:rPr>
      </w:pPr>
    </w:p>
    <w:p w14:paraId="72696F27" w14:textId="21F94B8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Este laboratorio está acreditado según la norma ISO 17025 y dispone además de certificación SWEDAC (equivalente a ENAC en España y válida en toda la Unión Europea). El CSN reconoce a </w:t>
      </w:r>
      <w:proofErr w:type="spellStart"/>
      <w:r>
        <w:rPr>
          <w:rFonts w:ascii="Helvetica LT Std" w:hAnsi="Helvetica LT Std" w:cs="Calibri"/>
          <w:sz w:val="22"/>
        </w:rPr>
        <w:t>R</w:t>
      </w:r>
      <w:r w:rsidR="005E5175">
        <w:rPr>
          <w:rFonts w:ascii="Helvetica LT Std" w:hAnsi="Helvetica LT Std" w:cs="Calibri"/>
          <w:sz w:val="22"/>
        </w:rPr>
        <w:t>adonova</w:t>
      </w:r>
      <w:proofErr w:type="spellEnd"/>
      <w:r w:rsidR="005E5175">
        <w:rPr>
          <w:rFonts w:ascii="Helvetica LT Std" w:hAnsi="Helvetica LT Std" w:cs="Calibri"/>
          <w:sz w:val="22"/>
        </w:rPr>
        <w:t xml:space="preserve"> </w:t>
      </w:r>
      <w:proofErr w:type="spellStart"/>
      <w:r w:rsidR="005E5175">
        <w:rPr>
          <w:rFonts w:ascii="Helvetica LT Std" w:hAnsi="Helvetica LT Std" w:cs="Calibri"/>
          <w:sz w:val="22"/>
        </w:rPr>
        <w:t>Laboratories</w:t>
      </w:r>
      <w:proofErr w:type="spellEnd"/>
      <w:r>
        <w:rPr>
          <w:rFonts w:ascii="Helvetica LT Std" w:hAnsi="Helvetica LT Std" w:cs="Calibri"/>
          <w:sz w:val="22"/>
        </w:rPr>
        <w:t xml:space="preserve"> AB como laboratorio acreditado en España para medir radón en aire. </w:t>
      </w:r>
    </w:p>
    <w:p w14:paraId="51DA3051" w14:textId="77777777" w:rsidR="00AB04E5" w:rsidRDefault="00AB04E5" w:rsidP="00F607EA">
      <w:pPr>
        <w:pStyle w:val="BodyText"/>
        <w:spacing w:line="360" w:lineRule="auto"/>
        <w:rPr>
          <w:rFonts w:ascii="Helvetica LT Std" w:hAnsi="Helvetica LT Std" w:cs="Calibri"/>
          <w:sz w:val="22"/>
        </w:rPr>
      </w:pPr>
    </w:p>
    <w:p w14:paraId="3A7C64B9" w14:textId="77777777" w:rsidR="00EA54C3"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ESTUDIOS DEL TERRENO S.L. es el distribuidor oficial de Radonova en las Islas Canarias.</w:t>
      </w:r>
    </w:p>
    <w:p w14:paraId="5130EA1E" w14:textId="77777777" w:rsidR="00696F5C" w:rsidRDefault="00696F5C" w:rsidP="00696F5C">
      <w:pPr>
        <w:pStyle w:val="Heading1"/>
        <w:spacing w:line="360" w:lineRule="auto"/>
        <w:ind w:left="425"/>
        <w:rPr>
          <w:rFonts w:ascii="Helvetica LT Std" w:hAnsi="Helvetica LT Std"/>
        </w:rPr>
      </w:pPr>
    </w:p>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777777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lastRenderedPageBreak/>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C47E277" w14:textId="77777777" w:rsidTr="001162C0">
        <w:tc>
          <w:tcPr>
            <w:tcW w:w="1746"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0F20DB">
        <w:trPr>
          <w:trHeight w:val="589"/>
        </w:trPr>
        <w:tc>
          <w:tcPr>
            <w:tcW w:w="1746"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59B5B7FC" w14:textId="77777777" w:rsidR="0066391E" w:rsidRDefault="0066391E" w:rsidP="00F607EA">
      <w:pPr>
        <w:pStyle w:val="Heading1"/>
        <w:spacing w:line="360" w:lineRule="auto"/>
        <w:rPr>
          <w:rFonts w:ascii="Helvetica LT Std" w:hAnsi="Helvetica LT Std" w:cs="Arial"/>
        </w:rPr>
      </w:pPr>
    </w:p>
    <w:p w14:paraId="2B602846" w14:textId="77777777"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4234A4D3" w14:textId="77777777" w:rsidR="005A512A" w:rsidRDefault="005A512A" w:rsidP="00F86FAE">
      <w:pPr>
        <w:pStyle w:val="BodyText"/>
        <w:spacing w:line="360" w:lineRule="auto"/>
        <w:rPr>
          <w:rFonts w:ascii="Helvetica LT Std" w:hAnsi="Helvetica LT Std" w:cs="Calibri"/>
          <w:sz w:val="22"/>
        </w:rPr>
      </w:pPr>
    </w:p>
    <w:p w14:paraId="78A3FAA8" w14:textId="7777777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45D3EE3A" w14:textId="77777777" w:rsidR="003374C6" w:rsidRDefault="003374C6" w:rsidP="00F86FAE">
      <w:pPr>
        <w:pStyle w:val="BodyText"/>
        <w:spacing w:line="360" w:lineRule="auto"/>
        <w:rPr>
          <w:rFonts w:ascii="Helvetica LT Std" w:hAnsi="Helvetica LT Std" w:cs="Calibri"/>
          <w:sz w:val="22"/>
        </w:rPr>
      </w:pPr>
    </w:p>
    <w:p w14:paraId="6E66EFD3" w14:textId="77777777" w:rsidR="00B67428" w:rsidRPr="007B62CB" w:rsidRDefault="0066391E" w:rsidP="00F607EA">
      <w:pPr>
        <w:pStyle w:val="BodyText"/>
        <w:spacing w:line="360" w:lineRule="auto"/>
        <w:rPr>
          <w:rFonts w:ascii="Helvetica LT Std" w:hAnsi="Helvetica LT Std" w:cs="Calibri"/>
          <w:b/>
          <w:bCs/>
          <w:sz w:val="22"/>
        </w:rPr>
      </w:pPr>
      <w:r>
        <w:rPr>
          <w:rFonts w:ascii="Helvetica LT Std" w:hAnsi="Helvetica LT Std" w:cs="Calibri"/>
          <w:b/>
          <w:bCs/>
          <w:sz w:val="22"/>
        </w:rPr>
        <w:t>{CONCLUSION_PARRAFO_1}</w:t>
      </w:r>
    </w:p>
    <w:p w14:paraId="7E0B59CD" w14:textId="77777777" w:rsidR="003374C6" w:rsidRPr="007B62CB" w:rsidRDefault="003374C6" w:rsidP="00F607EA">
      <w:pPr>
        <w:pStyle w:val="BodyText"/>
        <w:spacing w:line="360" w:lineRule="auto"/>
        <w:rPr>
          <w:rFonts w:ascii="Helvetica LT Std" w:hAnsi="Helvetica LT Std" w:cs="Calibri"/>
          <w:b/>
          <w:bCs/>
          <w:sz w:val="22"/>
        </w:rPr>
      </w:pPr>
    </w:p>
    <w:p w14:paraId="1480F9BF" w14:textId="77777777" w:rsidR="003374C6" w:rsidRPr="007B62CB" w:rsidRDefault="003374C6" w:rsidP="00F607EA">
      <w:pPr>
        <w:pStyle w:val="BodyText"/>
        <w:spacing w:line="360" w:lineRule="auto"/>
        <w:rPr>
          <w:rFonts w:ascii="Helvetica LT Std" w:hAnsi="Helvetica LT Std" w:cs="Calibri"/>
          <w:b/>
          <w:bCs/>
          <w:sz w:val="22"/>
        </w:rPr>
      </w:pPr>
      <w:r>
        <w:rPr>
          <w:rFonts w:ascii="Helvetica LT Std" w:hAnsi="Helvetica LT Std" w:cs="Calibri"/>
          <w:b/>
          <w:bCs/>
          <w:sz w:val="22"/>
        </w:rPr>
        <w:t>{CONCLUSION_PARRAFO_2}</w:t>
      </w:r>
    </w:p>
    <w:p w14:paraId="32F9D9FF" w14:textId="77777777" w:rsidR="0072409B" w:rsidRDefault="0072409B">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lastRenderedPageBreak/>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E7D9BFD"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De acuerdo con los resultados del presente estudio, en {ZONAS_AFECTADAS} se han registrado concentraciones de gas radón que superan, en promedio, el nivel de referencia de 300 Bq/m³ establecido por el Real Decreto 1029/2022 y la Instrucción IS-47 del CSN. {DETALLE_SUPERACIONES} El valor más elevado registrado fue de {VALOR_MAXIMO}.</w:t>
      </w: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0A9DE5E4" w14:textId="77777777" w:rsidR="00873094" w:rsidRDefault="00873094">
      <w:pPr>
        <w:pStyle w:val="BodyText"/>
        <w:spacing w:line="360" w:lineRule="auto"/>
        <w:rPr>
          <w:rFonts w:ascii="Helvetica LT Std" w:hAnsi="Helvetica LT Std" w:cs="Calibri"/>
          <w:sz w:val="22"/>
        </w:rPr>
      </w:pPr>
    </w:p>
    <w:p w14:paraId="634187F6"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5.1. Marco normativo de actuación</w:t>
      </w:r>
    </w:p>
    <w:p w14:paraId="6409C23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El artículo 75.2 del Real Decreto 1029/2022 (Reglamento sobre protección de la salud contra los riesgos derivados de la exposición a las radiaciones ionizantes, RPSI) obliga al titular de la actividad laboral a tomar las medidas oportunas para reducir las concentraciones y/o la exposición al radón, de acuerdo con el principio de optimización, y a revaluar posteriormente el promedio anual de concentración de radón en aire. El artículo 75.3 dispone que, si pese a dichas medidas se mantiene la superación, el titular queda sujeto al cumplimiento del artículo 19 del mismo reglamento (estimación de dosis, clasificación de trabajadores y de zonas, y medidas de protección radiológica).</w:t>
      </w:r>
    </w:p>
    <w:p w14:paraId="35C3567D" w14:textId="77777777" w:rsidR="00873094" w:rsidRDefault="00873094">
      <w:pPr>
        <w:pStyle w:val="BodyText"/>
        <w:spacing w:line="360" w:lineRule="auto"/>
        <w:rPr>
          <w:rFonts w:ascii="Helvetica LT Std" w:hAnsi="Helvetica LT Std" w:cs="Calibri"/>
          <w:sz w:val="22"/>
        </w:rPr>
      </w:pPr>
    </w:p>
    <w:p w14:paraId="3A7367FA" w14:textId="77777777" w:rsidR="00873094"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El Real Decreto 1217/2024 (Reglamento sobre instalaciones nucleares y radiactivas y otras actividades relacionadas con la exposición a las radiaciones ionizantes, RINR) regula en sus artículos 103 y 104 el régimen de declaración de estas actividades laborales ante el órgano competente de la comunidad autónoma, los estudios adicionales a presentar al Consejo de Seguridad Nuclear y la vigilancia de las dosis. </w:t>
      </w:r>
    </w:p>
    <w:p w14:paraId="64C61622" w14:textId="77777777" w:rsidR="00873094" w:rsidRDefault="00873094">
      <w:pPr>
        <w:pStyle w:val="BodyText"/>
        <w:spacing w:line="360" w:lineRule="auto"/>
        <w:rPr>
          <w:rFonts w:ascii="Helvetica LT Std" w:hAnsi="Helvetica LT Std" w:cs="Calibri"/>
          <w:sz w:val="22"/>
        </w:rPr>
      </w:pPr>
    </w:p>
    <w:p w14:paraId="656C3CEC" w14:textId="7868BA75"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Las Instrucciones IS-33 e IS-47 del CSN, de obligado cumplimiento, establecen respectivamente los criterios radiológicos de protección frente a la radiación natural y la metodología de los estudios de medición y de su actualización. La sección DB HS6 del Código Técnico de la Edificación (introducida por el Real Decreto 732/2019) define las soluciones constructivas de protección frente al radón, y la Nota Técnica de Prevención </w:t>
      </w:r>
      <w:r>
        <w:rPr>
          <w:rFonts w:ascii="Helvetica LT Std" w:hAnsi="Helvetica LT Std" w:cs="Calibri"/>
          <w:sz w:val="22"/>
        </w:rPr>
        <w:lastRenderedPageBreak/>
        <w:t>NTP 1228 del INSST (2025) desarrolla la gestión preventiva del riesgo. Todo ello en el marco del Plan Nacional contra el Radón y de la Ley 31/1995, de Prevención de Riesgos Laborales, que exige integrar los resultados de estos estudios en la evaluación de riesgos del centro de trabajo.</w:t>
      </w:r>
    </w:p>
    <w:p w14:paraId="6660AA65" w14:textId="77777777" w:rsidR="00873094" w:rsidRDefault="00873094">
      <w:pPr>
        <w:pStyle w:val="BodyText"/>
        <w:spacing w:line="360" w:lineRule="auto"/>
        <w:rPr>
          <w:rFonts w:ascii="Helvetica LT Std" w:hAnsi="Helvetica LT Std" w:cs="Calibri"/>
          <w:sz w:val="22"/>
        </w:rPr>
      </w:pPr>
    </w:p>
    <w:p w14:paraId="046A297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5.2. Fases de actuación</w:t>
      </w:r>
    </w:p>
    <w:p w14:paraId="77C66EA2"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51C27050" w14:textId="77777777" w:rsidR="00873094" w:rsidRDefault="00873094" w:rsidP="00873094">
      <w:pPr>
        <w:pStyle w:val="ListParagraph"/>
        <w:spacing w:line="360" w:lineRule="auto"/>
        <w:rPr>
          <w:rFonts w:ascii="Helvetica LT Std" w:hAnsi="Helvetica LT Std" w:cs="Calibri"/>
          <w:sz w:val="22"/>
        </w:rPr>
      </w:pPr>
    </w:p>
    <w:p w14:paraId="128F2EF8"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2295E9A7" w14:textId="77777777" w:rsidR="00873094" w:rsidRPr="00873094" w:rsidRDefault="00873094" w:rsidP="00873094">
      <w:pPr>
        <w:pStyle w:val="ListParagraph"/>
        <w:rPr>
          <w:rFonts w:ascii="Helvetica LT Std" w:hAnsi="Helvetica LT Std" w:cs="Calibri"/>
          <w:sz w:val="22"/>
        </w:rPr>
      </w:pPr>
    </w:p>
    <w:p w14:paraId="1A09AC26"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una vez implantadas las medidas, revaluación del promedio anual de concentración de radón en las zonas afectadas conforme a la Instrucción IS-47: detectores pasivos suministrados y analizados por un laboratorio acreditado según la norma UNE-EN ISO/IEC 17025, con un periodo de exposición mínimo de tres meses comprendido entre el 1 de octubre y el 31 de mayo (o a lo largo de un año natural), manteniendo los sistemas de protección instalados en su régimen habitual de funcionamiento.</w:t>
      </w:r>
    </w:p>
    <w:p w14:paraId="13A43619" w14:textId="77777777" w:rsidR="00873094" w:rsidRPr="00873094" w:rsidRDefault="00873094" w:rsidP="00873094">
      <w:pPr>
        <w:pStyle w:val="ListParagraph"/>
        <w:rPr>
          <w:rFonts w:ascii="Helvetica LT Std" w:hAnsi="Helvetica LT Std" w:cs="Calibri"/>
          <w:sz w:val="22"/>
        </w:rPr>
      </w:pP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 xml:space="preserve">si tras las medidas correctoras se mantuviera la superación del nivel de referencia en alguna zona, serán de aplicación las obligaciones descritas en el apartado 7.4 (estimación de </w:t>
      </w:r>
      <w:r>
        <w:rPr>
          <w:rFonts w:ascii="Helvetica LT Std" w:hAnsi="Helvetica LT Std" w:cs="Calibri"/>
          <w:sz w:val="22"/>
        </w:rPr>
        <w:lastRenderedPageBreak/>
        <w:t>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w:t>
      </w:r>
    </w:p>
    <w:p w14:paraId="36343E5D" w14:textId="77777777" w:rsidR="00873094" w:rsidRDefault="00873094">
      <w:pPr>
        <w:pStyle w:val="BodyText"/>
        <w:spacing w:line="360" w:lineRule="auto"/>
        <w:rPr>
          <w:rFonts w:ascii="Helvetica LT Std" w:hAnsi="Helvetica LT Std" w:cs="Calibri"/>
          <w:sz w:val="22"/>
        </w:rPr>
      </w:pPr>
    </w:p>
    <w:p w14:paraId="4D5714B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terreno</w:t>
      </w:r>
    </w:p>
    <w:p w14:paraId="450F13D6" w14:textId="77777777" w:rsidR="00873094" w:rsidRDefault="00873094">
      <w:pPr>
        <w:pStyle w:val="BodyText"/>
        <w:spacing w:line="360" w:lineRule="auto"/>
        <w:rPr>
          <w:rFonts w:ascii="Helvetica LT Std" w:hAnsi="Helvetica LT Std" w:cs="Calibri"/>
          <w:b/>
          <w:bCs/>
          <w:sz w:val="22"/>
        </w:rPr>
      </w:pPr>
    </w:p>
    <w:p w14:paraId="20C2B00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3DAB2ABD" w14:textId="77777777" w:rsidR="00873094" w:rsidRPr="00873094" w:rsidRDefault="00873094" w:rsidP="00873094">
      <w:pPr>
        <w:pStyle w:val="ListParagraph"/>
        <w:spacing w:line="360" w:lineRule="auto"/>
        <w:rPr>
          <w:rFonts w:ascii="Helvetica LT Std" w:hAnsi="Helvetica LT Std" w:cs="Calibri"/>
          <w:sz w:val="22"/>
        </w:rPr>
      </w:pPr>
    </w:p>
    <w:p w14:paraId="67E71C68" w14:textId="373D1714"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considera válidas las barreras tipo lámina con un coeficiente de difusión frente al radón inferior a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continuidad garantizada y juntas, encuentros y perforaciones selladas. En edificios existentes su instalación suele requerir intervención sobre la solera.</w:t>
      </w:r>
    </w:p>
    <w:p w14:paraId="06063572" w14:textId="77777777" w:rsidR="00873094" w:rsidRDefault="00873094" w:rsidP="00873094">
      <w:pPr>
        <w:pStyle w:val="ListParagraph"/>
        <w:spacing w:line="360" w:lineRule="auto"/>
        <w:rPr>
          <w:rFonts w:ascii="Helvetica LT Std" w:hAnsi="Helvetica LT Std" w:cs="Calibri"/>
          <w:sz w:val="22"/>
        </w:rPr>
      </w:pP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1D531A10" w14:textId="77777777" w:rsidR="00873094" w:rsidRDefault="00873094" w:rsidP="00873094">
      <w:pPr>
        <w:spacing w:line="360" w:lineRule="auto"/>
        <w:rPr>
          <w:rFonts w:ascii="Helvetica LT Std" w:hAnsi="Helvetica LT Std" w:cs="Calibri"/>
          <w:sz w:val="22"/>
        </w:rPr>
      </w:pPr>
    </w:p>
    <w:p w14:paraId="745F402E" w14:textId="77777777" w:rsidR="00873094" w:rsidRPr="00873094" w:rsidRDefault="00873094" w:rsidP="00873094">
      <w:pPr>
        <w:spacing w:line="360" w:lineRule="auto"/>
        <w:rPr>
          <w:rFonts w:ascii="Helvetica LT Std" w:hAnsi="Helvetica LT Std" w:cs="Calibri"/>
          <w:sz w:val="22"/>
        </w:rPr>
      </w:pPr>
    </w:p>
    <w:p w14:paraId="4A91953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lastRenderedPageBreak/>
        <w:t>6.2. Medidas de ventilación y extracción</w:t>
      </w:r>
    </w:p>
    <w:p w14:paraId="55849FC1" w14:textId="77777777" w:rsidR="00873094" w:rsidRDefault="00873094">
      <w:pPr>
        <w:pStyle w:val="BodyText"/>
        <w:spacing w:line="360" w:lineRule="auto"/>
        <w:rPr>
          <w:rFonts w:ascii="Helvetica LT Std" w:hAnsi="Helvetica LT Std" w:cs="Calibri"/>
          <w:b/>
          <w:bCs/>
          <w:sz w:val="22"/>
        </w:rPr>
      </w:pPr>
    </w:p>
    <w:p w14:paraId="4E15643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5AC3F9F6" w14:textId="77777777" w:rsidR="00873094" w:rsidRDefault="00873094" w:rsidP="00873094">
      <w:pPr>
        <w:pStyle w:val="ListParagraph"/>
        <w:spacing w:line="360" w:lineRule="auto"/>
        <w:rPr>
          <w:rFonts w:ascii="Helvetica LT Std" w:hAnsi="Helvetica LT Std" w:cs="Calibri"/>
          <w:sz w:val="22"/>
        </w:rPr>
      </w:pPr>
    </w:p>
    <w:p w14:paraId="25B3B0D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16ED9FD5" w14:textId="77777777" w:rsidR="00873094" w:rsidRDefault="00873094" w:rsidP="00873094">
      <w:pPr>
        <w:pStyle w:val="ListParagraph"/>
        <w:spacing w:line="360" w:lineRule="auto"/>
        <w:rPr>
          <w:rFonts w:ascii="Helvetica LT Std" w:hAnsi="Helvetica LT Std" w:cs="Calibri"/>
          <w:sz w:val="22"/>
        </w:rPr>
      </w:pP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una de las soluciones de referencia que el CTE DB HS6 establece para los municipios de Zona II, junto con la barrera de protección.</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103 del RINR, el diseño y la implantación de las medidas de carácter no constructivo o mecánico deberán ser realizados por el Servicio de Protección Radiológica de la empresa o por una Unidad Técnica de Protección Radiológica (UTPR) especializada en radiación natural, mientras que el diseño de las medidas de tipo constructivo queda reservado a profesionales con la habilitación correspondiente para elaborar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152431B8"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 carácter complementario o transitorio, mientras se ejecutan las medidas de remediación, pueden adoptarse medidas organizativas que reducen la exposición de las personas trabajadoras sin actuar sobre la concentración:</w:t>
      </w:r>
    </w:p>
    <w:p w14:paraId="0E4D9B26" w14:textId="77777777" w:rsidR="00720CEE" w:rsidRDefault="00720CEE">
      <w:pPr>
        <w:pStyle w:val="BodyText"/>
        <w:spacing w:line="360" w:lineRule="auto"/>
        <w:rPr>
          <w:rFonts w:ascii="Helvetica LT Std" w:hAnsi="Helvetica LT Std" w:cs="Calibri"/>
          <w:sz w:val="22"/>
        </w:rPr>
      </w:pPr>
    </w:p>
    <w:p w14:paraId="58109518" w14:textId="77777777" w:rsidR="00720CEE" w:rsidRDefault="00720CEE">
      <w:pPr>
        <w:pStyle w:val="BodyText"/>
        <w:spacing w:line="360" w:lineRule="auto"/>
        <w:rPr>
          <w:rFonts w:ascii="Helvetica LT Std" w:hAnsi="Helvetica LT Std" w:cs="Calibri"/>
          <w:sz w:val="22"/>
        </w:rPr>
      </w:pPr>
    </w:p>
    <w:p w14:paraId="2894287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6F0B06D" w14:textId="77777777" w:rsidR="00A4498F" w:rsidRDefault="00A4498F" w:rsidP="00A4498F">
      <w:pPr>
        <w:pStyle w:val="ListParagraph"/>
        <w:spacing w:line="360" w:lineRule="auto"/>
        <w:rPr>
          <w:rFonts w:ascii="Helvetica LT Std" w:hAnsi="Helvetica LT Std" w:cs="Calibri"/>
          <w:sz w:val="22"/>
        </w:rPr>
      </w:pPr>
    </w:p>
    <w:p w14:paraId="56E09DFD" w14:textId="440174F5"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02606D0D" w14:textId="77777777" w:rsidR="00720CEE" w:rsidRDefault="00720CEE" w:rsidP="00720CEE">
      <w:pPr>
        <w:pStyle w:val="ListParagraph"/>
        <w:spacing w:line="360" w:lineRule="auto"/>
        <w:rPr>
          <w:rFonts w:ascii="Helvetica LT Std" w:hAnsi="Helvetica LT Std" w:cs="Calibri"/>
          <w:sz w:val="22"/>
        </w:rPr>
      </w:pPr>
    </w:p>
    <w:p w14:paraId="0219E76E"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Uso de equipos de protección individual: el CSN señala que diversos estudios científicos avalan la eficacia de las mascarillas filtrantes FFP2 y FFP3 para disminuir las dosis debidas al radón.</w:t>
      </w:r>
    </w:p>
    <w:p w14:paraId="2BA2EFC9" w14:textId="77777777" w:rsidR="00720CEE" w:rsidRDefault="00720CEE" w:rsidP="00720CEE">
      <w:pPr>
        <w:pStyle w:val="ListParagraph"/>
        <w:spacing w:line="360" w:lineRule="auto"/>
        <w:rPr>
          <w:rFonts w:ascii="Helvetica LT Std" w:hAnsi="Helvetica LT Std" w:cs="Calibri"/>
          <w:sz w:val="22"/>
        </w:rPr>
      </w:pPr>
    </w:p>
    <w:p w14:paraId="36D0056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373A1CC5" w14:textId="77777777" w:rsidR="00720CEE" w:rsidRDefault="00720CEE">
      <w:pPr>
        <w:pStyle w:val="BodyText"/>
        <w:spacing w:line="360" w:lineRule="auto"/>
        <w:rPr>
          <w:rFonts w:ascii="Helvetica LT Std" w:hAnsi="Helvetica LT Std" w:cs="Calibri"/>
          <w:sz w:val="22"/>
        </w:rPr>
      </w:pPr>
    </w:p>
    <w:p w14:paraId="656B50B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6.4. Recomendación específica para este centro de trabajo</w:t>
      </w:r>
    </w:p>
    <w:p w14:paraId="6103DA8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{RECOMENDACION_ESPECIFICA}</w:t>
      </w:r>
    </w:p>
    <w:p w14:paraId="6BE3AF1B" w14:textId="77777777" w:rsidR="0072409B" w:rsidRDefault="0072409B">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del CSN, de la Inspección de Trabajo y Seguridad Social y de las demás administraciones competentes.</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66A626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Cada actualización incluirá al menos un tercio de los puntos del estudio inicial, priorizando las ubicaciones con resultados más elevados y todas aquellas </w:t>
      </w:r>
      <w:r>
        <w:rPr>
          <w:rFonts w:ascii="Helvetica LT Std" w:hAnsi="Helvetica LT Std" w:cs="Calibri"/>
          <w:sz w:val="22"/>
        </w:rPr>
        <w:lastRenderedPageBreak/>
        <w:t>que hayan superado los 300 Bq/m³ en cualquiera de las dos últimas actualizaciones. 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0A4E00C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7.3. Declaración ante la Administración</w:t>
      </w:r>
    </w:p>
    <w:p w14:paraId="6D80B9B1"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El artículo 103 del RINR establece el régimen de declaración de las actividades laborales con especial exposición al radón ante el órgano competente de la comunidad autónoma, que da lugar a la inscripción en el Registro de actividades laborales con exposición a la radiación natural:</w:t>
      </w:r>
    </w:p>
    <w:p w14:paraId="6AD752A3" w14:textId="77777777" w:rsidR="00290E79" w:rsidRDefault="00290E79">
      <w:pPr>
        <w:pStyle w:val="BodyText"/>
        <w:spacing w:line="360" w:lineRule="auto"/>
        <w:rPr>
          <w:rFonts w:ascii="Helvetica LT Std" w:hAnsi="Helvetica LT Std" w:cs="Calibri"/>
          <w:sz w:val="22"/>
        </w:rPr>
      </w:pPr>
    </w:p>
    <w:p w14:paraId="7E60AE9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tras las medidas correctoras todas las zonas presentan promedios inferiores a 300 Bq/m³, el titular queda exento de presentar la declaración.</w:t>
      </w:r>
    </w:p>
    <w:p w14:paraId="0ED311BE" w14:textId="77777777" w:rsidR="00290E79" w:rsidRDefault="00290E79" w:rsidP="00290E79">
      <w:pPr>
        <w:pStyle w:val="ListParagraph"/>
        <w:spacing w:line="360" w:lineRule="auto"/>
        <w:rPr>
          <w:rFonts w:ascii="Helvetica LT Std" w:hAnsi="Helvetica LT Std" w:cs="Calibri"/>
          <w:sz w:val="22"/>
        </w:rPr>
      </w:pPr>
    </w:p>
    <w:p w14:paraId="5E17ABD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se mantiene entre 300 y 1.000 Bq/m³, el plazo para presentar la declaración es de un año desde la fecha de emisión del informe de resultados.</w:t>
      </w:r>
    </w:p>
    <w:p w14:paraId="537D2753" w14:textId="77777777" w:rsidR="00290E79" w:rsidRPr="00290E79" w:rsidRDefault="00290E79" w:rsidP="00290E79">
      <w:pPr>
        <w:pStyle w:val="ListParagraph"/>
        <w:rPr>
          <w:rFonts w:ascii="Helvetica LT Std" w:hAnsi="Helvetica LT Std" w:cs="Calibri"/>
          <w:sz w:val="22"/>
        </w:rPr>
      </w:pPr>
    </w:p>
    <w:p w14:paraId="4D28BCE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supera los 1.000 Bq/m³, el plazo se reduce a un mes desde la fecha de emisión del informe de resultados, y procede además implantar con carácter inmediato acciones de reducción de la exposición de las personas trabajadoras.</w:t>
      </w:r>
    </w:p>
    <w:p w14:paraId="24B29381" w14:textId="77777777" w:rsidR="00CF2256" w:rsidRDefault="00CF2256" w:rsidP="00290E79">
      <w:pPr>
        <w:pStyle w:val="ListParagraph"/>
        <w:spacing w:line="360" w:lineRule="auto"/>
        <w:rPr>
          <w:rFonts w:ascii="Helvetica LT Std" w:hAnsi="Helvetica LT Std" w:cs="Calibri"/>
          <w:sz w:val="22"/>
        </w:rPr>
      </w:pPr>
    </w:p>
    <w:p w14:paraId="2EE4140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Atendiendo a los valores registrados en el presente estudio, de mantenerse la superación tras las medidas correctoras, el plazo de declaración aplicable sería de {PLAZO_DECLARACION}.</w:t>
      </w:r>
    </w:p>
    <w:p w14:paraId="0E5803DD" w14:textId="77777777" w:rsidR="00CF2256" w:rsidRDefault="00CF2256">
      <w:pPr>
        <w:pStyle w:val="BodyText"/>
        <w:spacing w:line="360" w:lineRule="auto"/>
        <w:rPr>
          <w:rFonts w:ascii="Helvetica LT Std" w:hAnsi="Helvetica LT Std" w:cs="Calibri"/>
          <w:sz w:val="22"/>
        </w:rPr>
      </w:pPr>
    </w:p>
    <w:p w14:paraId="7EE050A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7.4. Actuaciones si persiste la superación tras las medidas correctoras</w:t>
      </w:r>
    </w:p>
    <w:p w14:paraId="7E827B17"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Si tras la medición de comprobación alguna zona mantuviera un promedio anual superior a 300 Bq/m³, será de aplicación el régimen del artículo 19 del RPSI:</w:t>
      </w:r>
    </w:p>
    <w:p w14:paraId="6EB9278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Estimación de dosis: </w:t>
      </w:r>
      <w:r>
        <w:rPr>
          <w:rFonts w:ascii="Helvetica LT Std" w:hAnsi="Helvetica LT Std" w:cs="Calibri"/>
          <w:sz w:val="22"/>
        </w:rPr>
        <w:t xml:space="preserve">una UTPR especializada en radiación natural (o el Servicio de Protección Radiológica de la empresa) estimará las dosis efectivas anuales que puedan recibir las personas trabajadoras antes y después de la implantación </w:t>
      </w:r>
      <w:r>
        <w:rPr>
          <w:rFonts w:ascii="Helvetica LT Std" w:hAnsi="Helvetica LT Std" w:cs="Calibri"/>
          <w:sz w:val="22"/>
        </w:rPr>
        <w:lastRenderedPageBreak/>
        <w:t>de las medidas correctoras (artículo 103.4 del RINR). El informe de dosis deberá presentarse al CSN en el plazo máximo de un mes desde su emisión.</w:t>
      </w:r>
    </w:p>
    <w:p w14:paraId="40C1E28C" w14:textId="77777777" w:rsidR="00CF2256" w:rsidRDefault="00CF2256" w:rsidP="00CF2256">
      <w:pPr>
        <w:pStyle w:val="ListParagraph"/>
        <w:spacing w:line="360" w:lineRule="auto"/>
        <w:rPr>
          <w:rFonts w:ascii="Helvetica LT Std" w:hAnsi="Helvetica LT Std" w:cs="Calibri"/>
          <w:sz w:val="22"/>
        </w:rPr>
      </w:pPr>
    </w:p>
    <w:p w14:paraId="502F325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igual o inferior a 6 mSv por año oficial: </w:t>
      </w:r>
      <w:r>
        <w:rPr>
          <w:rFonts w:ascii="Helvetica LT Std" w:hAnsi="Helvetica LT Std" w:cs="Calibri"/>
          <w:sz w:val="22"/>
        </w:rPr>
        <w:t>la situación se mantendrá bajo revisión, verificando periódicamente que no se producen cambios en los factores que influyen en las dosis (tiempos de permanencia y concentraciones), sin necesidad de medidas adicionales de protección radiológica.</w:t>
      </w:r>
    </w:p>
    <w:p w14:paraId="5FC87924" w14:textId="77777777" w:rsidR="00CF2256" w:rsidRPr="00CF2256" w:rsidRDefault="00CF2256" w:rsidP="00CF2256">
      <w:pPr>
        <w:pStyle w:val="ListParagraph"/>
        <w:rPr>
          <w:rFonts w:ascii="Helvetica LT Std" w:hAnsi="Helvetica LT Std" w:cs="Calibri"/>
          <w:sz w:val="22"/>
        </w:rPr>
      </w:pPr>
    </w:p>
    <w:p w14:paraId="17C44645" w14:textId="77777777" w:rsidR="00CF2256" w:rsidRDefault="00CF2256" w:rsidP="00CF2256">
      <w:pPr>
        <w:pStyle w:val="ListParagraph"/>
        <w:spacing w:line="360" w:lineRule="auto"/>
        <w:rPr>
          <w:rFonts w:ascii="Helvetica LT Std" w:hAnsi="Helvetica LT Std" w:cs="Calibri"/>
          <w:sz w:val="22"/>
        </w:rPr>
      </w:pPr>
    </w:p>
    <w:p w14:paraId="3DAB705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superior a 6 mSv por año oficial: </w:t>
      </w:r>
      <w:r>
        <w:rPr>
          <w:rFonts w:ascii="Helvetica LT Std" w:hAnsi="Helvetica LT Std" w:cs="Calibri"/>
          <w:sz w:val="22"/>
        </w:rPr>
        <w:t>las personas trabajadoras afectadas deberán clasificarse como trabajadores expuestos al radón, y las zonas correspondientes deberán clasificarse y señalizarse como zonas de radón conforme a la norma UNE 73001:2023. Procederá aplicar medidas de protección radiológica (vigilancia radiológica del lugar de trabajo, vigilancia individual de las dosis, vigilancia sanitaria y formación e información de las personas trabajadoras) bajo el diseño y la supervisión de una UTPR, conforme a los artículos de aplicación del RPSI y a la vigilancia de dosis del artículo 104 del RINR.</w:t>
      </w:r>
    </w:p>
    <w:p w14:paraId="048CA2BF" w14:textId="77777777" w:rsidR="00CF2256" w:rsidRDefault="00CF2256" w:rsidP="00CF2256">
      <w:pPr>
        <w:pStyle w:val="ListParagraph"/>
        <w:spacing w:line="360" w:lineRule="auto"/>
        <w:rPr>
          <w:rFonts w:ascii="Helvetica LT Std" w:hAnsi="Helvetica LT Std" w:cs="Calibri"/>
          <w:sz w:val="22"/>
        </w:rPr>
      </w:pPr>
    </w:p>
    <w:p w14:paraId="7501F55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Límite de dosis: </w:t>
      </w:r>
      <w:r>
        <w:rPr>
          <w:rFonts w:ascii="Helvetica LT Std" w:hAnsi="Helvetica LT Std" w:cs="Calibri"/>
          <w:sz w:val="22"/>
        </w:rPr>
        <w:t>en ningún caso la suma de las exposiciones ocupacionales podrá superar los 20 mSv por año oficial; las situaciones que puedan aproximarse a este límite exigen acciones inmediatas, como la reubicación de la persona trabajadora.</w:t>
      </w:r>
    </w:p>
    <w:p w14:paraId="48DE2870" w14:textId="77777777" w:rsidR="00CF2256" w:rsidRPr="00CF2256" w:rsidRDefault="00CF2256" w:rsidP="00CF2256">
      <w:pPr>
        <w:pStyle w:val="ListParagraph"/>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672F450E"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ESTUDIOS DEL TERRENO S.L. queda a disposición de {CLIENTE_NOMBRE} para planificar y ejecutar la medición de comprobación posterior a la implantación de las medidas correctoras, así como para asesorar en la coordinación con los agentes técnicos competentes (UTPR especializada en radiación natural y, en su caso, proyectista habilitado).</w:t>
      </w:r>
    </w:p>
    <w:p w14:paraId="1B791A8E" w14:textId="77777777" w:rsidR="0072409B" w:rsidRDefault="0072409B">
      <w:pPr>
        <w:pStyle w:val="BodyText"/>
        <w:spacing w:line="360" w:lineRule="auto"/>
        <w:rPr>
          <w:rFonts w:ascii="Helvetica LT Std" w:hAnsi="Helvetica LT Std" w:cs="Calibri"/>
          <w:sz w:val="22"/>
        </w:rPr>
      </w:pPr>
    </w:p>
    <w:p w14:paraId="0FFC85B7" w14:textId="77777777" w:rsidR="00A36BAA" w:rsidRPr="007B62CB" w:rsidRDefault="00A36BAA" w:rsidP="00F607EA">
      <w:pPr>
        <w:pStyle w:val="BodyText"/>
        <w:spacing w:line="360" w:lineRule="auto"/>
        <w:rPr>
          <w:rFonts w:ascii="Helvetica LT Std" w:hAnsi="Helvetica LT Std" w:cs="Calibri"/>
          <w:b/>
          <w:bCs/>
          <w:sz w:val="22"/>
        </w:rPr>
      </w:pP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w:t>
      </w:r>
      <w:r w:rsidR="00CF2256">
        <w:rPr>
          <w:rFonts w:ascii="Helvetica LT Std" w:hAnsi="Helvetica LT Std" w:cs="Calibri"/>
          <w:sz w:val="22"/>
        </w:rPr>
        <w:t>elena Hernández Martín</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w:t>
      </w:r>
      <w:r w:rsidR="00AF6AA1">
        <w:rPr>
          <w:rFonts w:ascii="Helvetica LT Std" w:hAnsi="Helvetica LT Std" w:cs="Calibri"/>
          <w:sz w:val="22"/>
        </w:rPr>
        <w:t>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9"/>
      <w:footerReference w:type="default" r:id="rId10"/>
      <w:headerReference w:type="first" r:id="rId11"/>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CB8AC" w14:textId="77777777" w:rsidR="005C64AD" w:rsidRDefault="005C64AD">
      <w:r>
        <w:separator/>
      </w:r>
    </w:p>
  </w:endnote>
  <w:endnote w:type="continuationSeparator" w:id="0">
    <w:p w14:paraId="6E4D5B51" w14:textId="77777777" w:rsidR="005C64AD" w:rsidRDefault="005C64AD">
      <w:r>
        <w:continuationSeparator/>
      </w:r>
    </w:p>
  </w:endnote>
  <w:endnote w:type="continuationNotice" w:id="1">
    <w:p w14:paraId="494D48DB" w14:textId="77777777" w:rsidR="005C64AD" w:rsidRDefault="005C64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5F1FF" w14:textId="77777777" w:rsidR="005C64AD" w:rsidRDefault="005C64AD">
      <w:r>
        <w:separator/>
      </w:r>
    </w:p>
  </w:footnote>
  <w:footnote w:type="continuationSeparator" w:id="0">
    <w:p w14:paraId="391996ED" w14:textId="77777777" w:rsidR="005C64AD" w:rsidRDefault="005C64AD">
      <w:r>
        <w:continuationSeparator/>
      </w:r>
    </w:p>
  </w:footnote>
  <w:footnote w:type="continuationNotice" w:id="1">
    <w:p w14:paraId="4AB34B63" w14:textId="77777777" w:rsidR="005C64AD" w:rsidRDefault="005C64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77777777"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4D0916">
                                <w:rPr>
                                  <w:sz w:val="32"/>
                                  <w:szCs w:val="40"/>
                                </w:rPr>
                                <w:t>ESTUDIOS DEL TERRENO S.L.</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374AAC5F" w14:textId="77777777" w:rsidR="004D0916" w:rsidRPr="00607FAB" w:rsidRDefault="009D1E22" w:rsidP="004D0916">
                              <w:pPr>
                                <w:pStyle w:val="Heading1"/>
                              </w:pPr>
                              <w:r>
                                <w:rPr>
                                  <w:sz w:val="32"/>
                                  <w:szCs w:val="40"/>
                                  <w:lang w:val="es-ES"/>
                                </w:rPr>
                                <w:t>11 DE FEBRERO DE 2026</w:t>
                              </w:r>
                            </w:p>
                          </w:sdtContent>
                        </w:sdt>
                        <w:p w14:paraId="46C38949" w14:textId="77777777" w:rsidR="004D0916" w:rsidRDefault="004D0916" w:rsidP="004D091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77777777"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4D0916">
                          <w:rPr>
                            <w:sz w:val="32"/>
                            <w:szCs w:val="40"/>
                          </w:rPr>
                          <w:t>ESTUDIOS DEL TERRENO S.L.</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374AAC5F" w14:textId="77777777" w:rsidR="004D0916" w:rsidRPr="00607FAB" w:rsidRDefault="009D1E22" w:rsidP="004D0916">
                        <w:pPr>
                          <w:pStyle w:val="Heading1"/>
                        </w:pPr>
                        <w:r>
                          <w:rPr>
                            <w:sz w:val="32"/>
                            <w:szCs w:val="40"/>
                            <w:lang w:val="es-ES"/>
                          </w:rPr>
                          <w:t>11 DE FEBRERO DE 2026</w:t>
                        </w:r>
                      </w:p>
                    </w:sdtContent>
                  </w:sdt>
                  <w:p w14:paraId="46C38949" w14:textId="77777777" w:rsidR="004D0916" w:rsidRDefault="004D0916" w:rsidP="004D0916"/>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5D1A"/>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502D98"/>
    <w:rsid w:val="00503977"/>
    <w:rsid w:val="0050433C"/>
    <w:rsid w:val="00511ABB"/>
    <w:rsid w:val="00512085"/>
    <w:rsid w:val="00512568"/>
    <w:rsid w:val="0051719F"/>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69BD"/>
    <w:rsid w:val="00772D6D"/>
    <w:rsid w:val="00775ACE"/>
    <w:rsid w:val="007778E1"/>
    <w:rsid w:val="00781E9D"/>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33289E"/>
    <w:rsid w:val="0051719F"/>
    <w:rsid w:val="00690D87"/>
    <w:rsid w:val="008645FF"/>
    <w:rsid w:val="009B3D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3109</Words>
  <Characters>17727</Characters>
  <Application>Microsoft Office Word</Application>
  <DocSecurity>0</DocSecurity>
  <Lines>147</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ESTUDIOS DEL TERRENO S.L.</Company>
  <LinksUpToDate>false</LinksUpToDate>
  <CharactersWithSpaces>20795</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Francisca Martín Martínez</cp:lastModifiedBy>
  <cp:revision>2</cp:revision>
  <cp:lastPrinted>2019-11-15T13:18:00Z</cp:lastPrinted>
  <dcterms:created xsi:type="dcterms:W3CDTF">2026-06-19T13:14:00Z</dcterms:created>
  <dcterms:modified xsi:type="dcterms:W3CDTF">2026-06-19T13:14:00Z</dcterms:modified>
</cp:coreProperties>
</file>