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D91F3" w14:textId="77777777" w:rsidR="00190370" w:rsidRDefault="00190370">
      <w:pPr>
        <w:jc w:val="left"/>
        <w:rPr>
          <w:rFonts w:ascii="Helvetica LT Std" w:hAnsi="Helvetica LT Std" w:cs="Arial"/>
          <w:b/>
          <w:bCs/>
          <w:lang w:val="es-ES_tradnl"/>
        </w:rPr>
      </w:pPr>
      <w:bookmarkStart w:id="0" w:name="_Hlk100310899"/>
      <w:r>
        <w:rPr>
          <w:rFonts w:ascii="Helvetica LT Std" w:hAnsi="Helvetica LT Std" w:cs="Arial"/>
        </w:rPr>
        <w:br w:type="page"/>
      </w:r>
    </w:p>
    <w:p w14:paraId="2B54E79A" w14:textId="77777777" w:rsidR="002428FF" w:rsidRPr="00BB4CBC" w:rsidRDefault="002428FF" w:rsidP="00F607EA">
      <w:pPr>
        <w:pStyle w:val="Heading1"/>
        <w:spacing w:line="360" w:lineRule="auto"/>
        <w:rPr>
          <w:rFonts w:ascii="Helvetica LT Std" w:hAnsi="Helvetica LT Std" w:cs="Arial"/>
        </w:rPr>
      </w:pPr>
      <w:r>
        <w:rPr>
          <w:rFonts w:ascii="Helvetica LT Std" w:hAnsi="Helvetica LT Std" w:cs="Arial"/>
        </w:rPr>
        <w:lastRenderedPageBreak/>
        <w:t>1. ANTECEDENTES</w:t>
      </w:r>
    </w:p>
    <w:bookmarkEnd w:id="0"/>
    <w:p w14:paraId="7345CDFE" w14:textId="77777777" w:rsidR="009C52C1" w:rsidRDefault="009C52C1" w:rsidP="00C160A6">
      <w:pPr>
        <w:pStyle w:val="BodyText"/>
        <w:spacing w:line="360" w:lineRule="auto"/>
        <w:rPr>
          <w:rFonts w:ascii="Helvetica LT Std" w:hAnsi="Helvetica LT Std" w:cs="Calibri"/>
          <w:sz w:val="22"/>
        </w:rPr>
      </w:pPr>
    </w:p>
    <w:p w14:paraId="57FC7B50" w14:textId="77777777" w:rsidR="003A7B90" w:rsidRDefault="002428FF" w:rsidP="00C160A6">
      <w:pPr>
        <w:pStyle w:val="BodyText"/>
        <w:spacing w:line="360" w:lineRule="auto"/>
        <w:rPr>
          <w:rFonts w:ascii="Helvetica LT Std" w:hAnsi="Helvetica LT Std" w:cs="Calibri"/>
          <w:sz w:val="22"/>
        </w:rPr>
      </w:pPr>
      <w:r>
        <w:rPr>
          <w:rFonts w:ascii="Helvetica LT Std" w:hAnsi="Helvetica LT Std" w:cs="Calibri"/>
          <w:sz w:val="22"/>
        </w:rPr>
        <w:t>A petición de {CLIENTE_NOMBRE} se ha realizado una campaña de medición de concentración de gas radón en {UBICACION_CENTRO}</w:t>
      </w:r>
    </w:p>
    <w:p w14:paraId="0C139770" w14:textId="77777777" w:rsidR="00F86FAE" w:rsidRDefault="00F86FAE" w:rsidP="00C160A6">
      <w:pPr>
        <w:pStyle w:val="BodyText"/>
        <w:spacing w:line="360" w:lineRule="auto"/>
        <w:rPr>
          <w:rFonts w:ascii="Helvetica LT Std" w:hAnsi="Helvetica LT Std" w:cs="Calibri"/>
          <w:sz w:val="22"/>
        </w:rPr>
      </w:pPr>
    </w:p>
    <w:p w14:paraId="66A56253"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El radón (Rn-222) es un isótopo radiactivo perteneciente al grupo de los gases nobles, gaseoso, incoloro, inodoro, más denso que el aire y moderadamente soluble en el agua y otros líquidos. Procede de la cadena de desintegración del uranio (U-238) que está presente en las rocas de la corteza terrestre y es descendiente directo del radio (Ra-226). Se encuentra en mayores concentraciones en zonas graníticas y volcánicas.</w:t>
      </w:r>
    </w:p>
    <w:p w14:paraId="71BA04A8" w14:textId="77777777" w:rsidR="00F86FAE" w:rsidRPr="00F86FAE" w:rsidRDefault="00F86FAE" w:rsidP="00F86FAE">
      <w:pPr>
        <w:pStyle w:val="BodyText"/>
        <w:spacing w:line="360" w:lineRule="auto"/>
        <w:rPr>
          <w:rFonts w:ascii="Helvetica LT Std" w:hAnsi="Helvetica LT Std" w:cs="Calibri"/>
          <w:sz w:val="22"/>
        </w:rPr>
      </w:pPr>
    </w:p>
    <w:p w14:paraId="0851A090" w14:textId="77777777" w:rsidR="00F86FAE" w:rsidRP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Desde el subsuelo este gas migra al aire interior de viviendas y edificios, en los cuales tiende a acumularse, especialmente en áreas cerradas o poco ventiladas, aunque esta acumulación puede prevenirse o mitigarse mediante distintas soluciones constructivas.</w:t>
      </w:r>
    </w:p>
    <w:p w14:paraId="3E896DA2"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Está clasificado como carcinógeno de categoría 1. Como es incoloro e inodoro, la única forma de confirmar su existencia es a través de detectores específicos.</w:t>
      </w:r>
    </w:p>
    <w:p w14:paraId="393FB7F8" w14:textId="77777777" w:rsidR="00F86FAE" w:rsidRPr="00F86FAE" w:rsidRDefault="00F86FAE" w:rsidP="00F86FAE">
      <w:pPr>
        <w:pStyle w:val="BodyText"/>
        <w:spacing w:line="360" w:lineRule="auto"/>
        <w:rPr>
          <w:rFonts w:ascii="Helvetica LT Std" w:hAnsi="Helvetica LT Std" w:cs="Calibri"/>
          <w:sz w:val="22"/>
        </w:rPr>
      </w:pPr>
    </w:p>
    <w:p w14:paraId="5C816FF2"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Los terrenos volcánicos canarios presentan un potencial de radón significativo: la totalidad de los municipios de Gran Canaria y la práctica totalidad de los de Tenerife figuran como «Zona II» en el apéndice B de la sección HS6 del Código Técnico de la Edificación y son, por ello, términos municipales de actuación prioritaria contra el radón (Instrucción IS-47 del CSN). Por ello, las islas se consideran territorio de riesgo elevado.</w:t>
      </w:r>
    </w:p>
    <w:p w14:paraId="6CB0825C" w14:textId="77777777" w:rsidR="00F86FAE" w:rsidRPr="00F86FAE" w:rsidRDefault="00F86FAE" w:rsidP="00F86FAE">
      <w:pPr>
        <w:pStyle w:val="BodyText"/>
        <w:spacing w:line="360" w:lineRule="auto"/>
        <w:rPr>
          <w:rFonts w:ascii="Helvetica LT Std" w:hAnsi="Helvetica LT Std" w:cs="Calibri"/>
          <w:sz w:val="22"/>
        </w:rPr>
      </w:pPr>
    </w:p>
    <w:p w14:paraId="4A85EF65"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La normativa española en el ámbito de la seguridad laboral establece la obligatoriedad de los titulares de los lugares de trabajo de determinar la situación en que estos se encuentran en cuanto a las radiaciones ionizantes que pueden afectar a sus trabajadores.</w:t>
      </w:r>
    </w:p>
    <w:p w14:paraId="0F3DC5CB" w14:textId="77777777" w:rsidR="00F86FAE" w:rsidRPr="00F86FAE" w:rsidRDefault="00F86FAE" w:rsidP="00F86FAE">
      <w:pPr>
        <w:pStyle w:val="BodyText"/>
        <w:spacing w:line="360" w:lineRule="auto"/>
        <w:rPr>
          <w:rFonts w:ascii="Helvetica LT Std" w:hAnsi="Helvetica LT Std" w:cs="Calibri"/>
          <w:sz w:val="22"/>
        </w:rPr>
      </w:pPr>
    </w:p>
    <w:p w14:paraId="4FD9B6E4" w14:textId="77777777" w:rsidR="00696F5C" w:rsidRDefault="00F86FAE" w:rsidP="00C160A6">
      <w:pPr>
        <w:pStyle w:val="BodyText"/>
        <w:spacing w:line="360" w:lineRule="auto"/>
        <w:rPr>
          <w:rFonts w:ascii="Helvetica LT Std" w:hAnsi="Helvetica LT Std" w:cs="Calibri"/>
          <w:sz w:val="22"/>
        </w:rPr>
      </w:pPr>
      <w:r>
        <w:rPr>
          <w:rFonts w:ascii="Helvetica LT Std" w:hAnsi="Helvetica LT Std" w:cs="Calibri"/>
          <w:sz w:val="22"/>
        </w:rPr>
        <w:t xml:space="preserve">En el Real Decreto 1029/2022, de 20 de diciembre, se aprobó el Reglamento sobre protección de la salud contra los riesgos derivados de la exposición a las radiaciones ionizantes (RPSI), que establece para el radón en recintos cerrados un nivel de referencia de 300 </w:t>
      </w:r>
      <w:proofErr w:type="spellStart"/>
      <w:r>
        <w:rPr>
          <w:rFonts w:ascii="Helvetica LT Std" w:hAnsi="Helvetica LT Std" w:cs="Calibri"/>
          <w:sz w:val="22"/>
        </w:rPr>
        <w:t>becquerelios</w:t>
      </w:r>
      <w:proofErr w:type="spellEnd"/>
      <w:r>
        <w:rPr>
          <w:rFonts w:ascii="Helvetica LT Std" w:hAnsi="Helvetica LT Std" w:cs="Calibri"/>
          <w:sz w:val="22"/>
        </w:rPr>
        <w:t xml:space="preserve"> por metro cúbico (Bq/m³), en términos de promedio anual de concentración en aire (artículo 72.a). El nivel de referencia no es un límite que no pueda rebasarse, sino el valor por encima del cual se considera inapropiado permitir que se produzcan exposiciones y que obliga a actuar (artículo 4.58). En concreto,</w:t>
      </w:r>
    </w:p>
    <w:p w14:paraId="6E4A20DE" w14:textId="77777777" w:rsidR="00F86FAE" w:rsidRPr="00BB4CBC" w:rsidRDefault="00D06E67" w:rsidP="00C160A6">
      <w:pPr>
        <w:pStyle w:val="BodyText"/>
        <w:spacing w:line="360" w:lineRule="auto"/>
        <w:rPr>
          <w:rFonts w:ascii="Helvetica LT Std" w:hAnsi="Helvetica LT Std" w:cs="Calibri"/>
          <w:sz w:val="22"/>
        </w:rPr>
      </w:pPr>
      <w:r>
        <w:rPr>
          <w:rFonts w:ascii="Helvetica LT Std" w:hAnsi="Helvetica LT Std" w:cs="Calibri"/>
          <w:sz w:val="22"/>
        </w:rPr>
        <w:lastRenderedPageBreak/>
        <w:t>el reglamento incluye en su ámbito de aplicación la exposición de trabajadores o de miembros del público al radón en recintos cerrados (artículo 2.1.c</w:t>
      </w:r>
      <w:proofErr w:type="gramStart"/>
      <w:r>
        <w:rPr>
          <w:rFonts w:ascii="Helvetica LT Std" w:hAnsi="Helvetica LT Std" w:cs="Calibri"/>
          <w:sz w:val="22"/>
        </w:rPr>
        <w:t>).3.º</w:t>
      </w:r>
      <w:proofErr w:type="gramEnd"/>
      <w:r>
        <w:rPr>
          <w:rFonts w:ascii="Helvetica LT Std" w:hAnsi="Helvetica LT Std" w:cs="Calibri"/>
          <w:sz w:val="22"/>
        </w:rPr>
        <w:t>) y establece en su artículo 75.1 la obligación de estimar el promedio anual de concentración de radón en aire en los lugares de trabajo afectados, entre ellos todos los situados en planta baja o bajo rasante de los términos municipales de actuación prioritaria (artículo 75.1.c).</w:t>
      </w:r>
    </w:p>
    <w:p w14:paraId="2CDBCEE6" w14:textId="77777777" w:rsidR="006105D3" w:rsidRDefault="006105D3" w:rsidP="00C160A6">
      <w:pPr>
        <w:pStyle w:val="BodyText"/>
        <w:spacing w:line="360" w:lineRule="auto"/>
        <w:rPr>
          <w:rFonts w:ascii="Helvetica LT Std" w:hAnsi="Helvetica LT Std" w:cs="Calibri"/>
          <w:sz w:val="22"/>
        </w:rPr>
      </w:pPr>
    </w:p>
    <w:p w14:paraId="079D16C3" w14:textId="77777777" w:rsidR="00D06E67" w:rsidRDefault="00D06E67" w:rsidP="00C160A6">
      <w:pPr>
        <w:pStyle w:val="BodyText"/>
        <w:spacing w:line="360" w:lineRule="auto"/>
        <w:rPr>
          <w:rFonts w:ascii="Helvetica LT Std" w:hAnsi="Helvetica LT Std" w:cs="Calibri"/>
          <w:sz w:val="22"/>
        </w:rPr>
      </w:pPr>
      <w:r>
        <w:rPr>
          <w:rFonts w:ascii="Helvetica LT Std" w:hAnsi="Helvetica LT Std" w:cs="Calibri"/>
          <w:sz w:val="22"/>
        </w:rPr>
        <w:t>El Consejo de Seguridad Nuclear (CSN) aprobó la Instrucción IS-47, de 9 de abril de 2025 (BOE núm. 105, de 1 de mayo de 2025; en vigor desde el 2 de mayo de 2025), por la que se aprueba el listado de términos municipales de actuación prioritaria contra el radón y se establecen las directrices para las mediciones de este gas radiactivo natural en el interior de los centros de trabajo. Esta instrucción requiere que los titulares de las actividades laborales que se desarrollen en lugares de trabajo situados en plantas bajas y plantas bajo rasante de los municipios de actuación prioritaria midan la concentración de radón en aire en todas las zonas en las que los trabajadores deban permanecer o a las que puedan acceder por razón de su trabajo, excluidas las zonas al aire libre.</w:t>
      </w:r>
    </w:p>
    <w:p w14:paraId="307EFC13" w14:textId="77777777" w:rsidR="006105D3" w:rsidRDefault="006105D3" w:rsidP="00C160A6">
      <w:pPr>
        <w:pStyle w:val="BodyText"/>
        <w:spacing w:line="360" w:lineRule="auto"/>
        <w:rPr>
          <w:rFonts w:ascii="Helvetica LT Std" w:hAnsi="Helvetica LT Std" w:cs="Calibri"/>
          <w:sz w:val="22"/>
        </w:rPr>
      </w:pPr>
    </w:p>
    <w:p w14:paraId="12993873" w14:textId="04D75D9C" w:rsidR="0002366C" w:rsidRPr="00BB4CBC" w:rsidRDefault="00D06E67" w:rsidP="00F607EA">
      <w:pPr>
        <w:pStyle w:val="BodyText"/>
        <w:spacing w:line="360" w:lineRule="auto"/>
        <w:rPr>
          <w:rFonts w:ascii="Helvetica LT Std" w:hAnsi="Helvetica LT Std" w:cs="Calibri"/>
          <w:sz w:val="22"/>
        </w:rPr>
      </w:pPr>
      <w:r>
        <w:rPr>
          <w:rFonts w:ascii="Helvetica LT Std" w:hAnsi="Helvetica LT Std" w:cs="Calibri"/>
          <w:sz w:val="22"/>
        </w:rPr>
        <w:t>El municipio de {MUNICIPIO} está incluido como «Zona II» en el apéndice B de la sección HS6 del Documento Básico HS del Código Técnico de la Edificación —la categoría de mayor exigencia de protección— y es, por ello, término municipal de actuación prioritaria contra el radón (artículo tercero de la Instrucción IS-47).</w:t>
      </w:r>
    </w:p>
    <w:p w14:paraId="1B175B90" w14:textId="77777777" w:rsidR="0066391E" w:rsidRDefault="0066391E" w:rsidP="00F607EA">
      <w:pPr>
        <w:pStyle w:val="Heading1"/>
        <w:spacing w:line="360" w:lineRule="auto"/>
        <w:rPr>
          <w:rFonts w:ascii="Helvetica LT Std" w:hAnsi="Helvetica LT Std" w:cs="Arial"/>
        </w:rPr>
      </w:pPr>
    </w:p>
    <w:p w14:paraId="6A20573C" w14:textId="77777777" w:rsidR="0002366C" w:rsidRPr="00BB4CBC" w:rsidRDefault="0002366C" w:rsidP="00F607EA">
      <w:pPr>
        <w:pStyle w:val="Heading1"/>
        <w:spacing w:line="360" w:lineRule="auto"/>
        <w:rPr>
          <w:rFonts w:ascii="Helvetica LT Std" w:hAnsi="Helvetica LT Std" w:cs="Arial"/>
        </w:rPr>
      </w:pPr>
      <w:r>
        <w:rPr>
          <w:rFonts w:ascii="Helvetica LT Std" w:hAnsi="Helvetica LT Std" w:cs="Arial"/>
        </w:rPr>
        <w:t>2. METODOLOGÍA</w:t>
      </w:r>
    </w:p>
    <w:p w14:paraId="75BF9447" w14:textId="77777777" w:rsidR="008F396E" w:rsidRPr="00BB4CBC" w:rsidRDefault="008F396E" w:rsidP="00F607EA">
      <w:pPr>
        <w:spacing w:line="360" w:lineRule="auto"/>
        <w:rPr>
          <w:rFonts w:ascii="Helvetica LT Std" w:hAnsi="Helvetica LT Std"/>
          <w:lang w:val="es-ES_tradnl"/>
        </w:rPr>
      </w:pPr>
    </w:p>
    <w:p w14:paraId="51A84ED2" w14:textId="77777777" w:rsidR="00475A31" w:rsidRPr="00BB4CBC" w:rsidRDefault="00475A31" w:rsidP="00F607EA">
      <w:pPr>
        <w:pStyle w:val="Heading1"/>
        <w:numPr>
          <w:ilvl w:val="0"/>
          <w:numId w:val="8"/>
        </w:numPr>
        <w:spacing w:line="360" w:lineRule="auto"/>
        <w:rPr>
          <w:rFonts w:ascii="Helvetica LT Std" w:hAnsi="Helvetica LT Std"/>
        </w:rPr>
      </w:pPr>
      <w:r>
        <w:rPr>
          <w:rFonts w:ascii="Helvetica LT Std" w:hAnsi="Helvetica LT Std"/>
        </w:rPr>
        <w:t>Características y tipos de detectores</w:t>
      </w:r>
    </w:p>
    <w:p w14:paraId="40E49ED6" w14:textId="77777777" w:rsidR="00167A66" w:rsidRPr="00BB4CBC" w:rsidRDefault="00167A66" w:rsidP="00F607EA">
      <w:pPr>
        <w:spacing w:line="360" w:lineRule="auto"/>
        <w:rPr>
          <w:rFonts w:ascii="Helvetica LT Std" w:hAnsi="Helvetica LT Std"/>
          <w:lang w:val="es-ES_tradnl"/>
        </w:rPr>
      </w:pPr>
    </w:p>
    <w:p w14:paraId="1A6AA090" w14:textId="306A94F9" w:rsidR="006A05B9" w:rsidRDefault="00BB435E" w:rsidP="00F607EA">
      <w:pPr>
        <w:pStyle w:val="BodyText"/>
        <w:spacing w:line="360" w:lineRule="auto"/>
        <w:rPr>
          <w:rFonts w:ascii="Helvetica LT Std" w:hAnsi="Helvetica LT Std" w:cs="Calibri"/>
          <w:sz w:val="22"/>
        </w:rPr>
      </w:pPr>
      <w:r>
        <w:rPr>
          <w:rFonts w:ascii="Helvetica LT Std" w:hAnsi="Helvetica LT Std" w:cs="Calibri"/>
          <w:sz w:val="22"/>
        </w:rPr>
        <w:t>Se utilizaron detectores pasivos de trazas nucleares de larga exposición, adecuados para las mediciones de larga duración que exige la normativa española (artículo 76.2 del Real Decreto 1029/2022 e Instrucción IS-47 del CSN). Son además los recomendados por el Consejo de Seguridad Nuclear (CSN) y por la Organización Mundial de la Salud (OMS) para la medida de la concentración de gas radón en interiores porque la concentración de radón está condicionada por distintos factores entre los que se incluyen el clima, la presión atmosférica y los hábitos de ventilación entre otros.</w:t>
      </w:r>
    </w:p>
    <w:p w14:paraId="654807CD" w14:textId="77777777" w:rsidR="006A05B9" w:rsidRDefault="006A05B9" w:rsidP="00F607EA">
      <w:pPr>
        <w:pStyle w:val="BodyText"/>
        <w:spacing w:line="360" w:lineRule="auto"/>
        <w:rPr>
          <w:rFonts w:ascii="Helvetica LT Std" w:hAnsi="Helvetica LT Std" w:cs="Calibri"/>
          <w:sz w:val="22"/>
        </w:rPr>
      </w:pPr>
    </w:p>
    <w:p w14:paraId="1DAE5BB3" w14:textId="5C55F9E5" w:rsidR="00BB435E"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lastRenderedPageBreak/>
        <w:t>Estos detectores están compuestos por una película sensible a la radiación ubicada dentro de una cápsula hecha de un plástico antiestático específico que permite la entrada del gas radón por difusión. Estos detectores son inocuos y no interfieren con las personas ni animales. Pueden usarse en cualquier lugar, incluidas zonas donde se manipulan alimentos.</w:t>
      </w:r>
    </w:p>
    <w:p w14:paraId="4500A157" w14:textId="77777777" w:rsidR="00BB435E" w:rsidRPr="00BB4CBC" w:rsidRDefault="00BB435E" w:rsidP="00F607EA">
      <w:pPr>
        <w:pStyle w:val="BodyText"/>
        <w:spacing w:line="360" w:lineRule="auto"/>
        <w:rPr>
          <w:rFonts w:ascii="Helvetica LT Std" w:hAnsi="Helvetica LT Std" w:cs="Calibri"/>
          <w:sz w:val="22"/>
        </w:rPr>
      </w:pPr>
    </w:p>
    <w:p w14:paraId="51DA3051" w14:textId="6960B383"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 xml:space="preserve">Los detectores utilizados fueron los denominados Radtrak³©, proporcionados por el laboratorio acreditado según la norma ISO/IEC 17025, RADONOVA LABORATORIES AB ubicado en </w:t>
      </w:r>
      <w:proofErr w:type="spellStart"/>
      <w:r>
        <w:rPr>
          <w:rFonts w:ascii="Helvetica LT Std" w:hAnsi="Helvetica LT Std" w:cs="Calibri"/>
          <w:sz w:val="22"/>
        </w:rPr>
        <w:t>Södra</w:t>
      </w:r>
      <w:proofErr w:type="spellEnd"/>
      <w:r>
        <w:rPr>
          <w:rFonts w:ascii="Helvetica LT Std" w:hAnsi="Helvetica LT Std" w:cs="Calibri"/>
          <w:sz w:val="22"/>
        </w:rPr>
        <w:t xml:space="preserve"> </w:t>
      </w:r>
      <w:proofErr w:type="spellStart"/>
      <w:r>
        <w:rPr>
          <w:rFonts w:ascii="Helvetica LT Std" w:hAnsi="Helvetica LT Std" w:cs="Calibri"/>
          <w:sz w:val="22"/>
        </w:rPr>
        <w:t>Depagatan</w:t>
      </w:r>
      <w:proofErr w:type="spellEnd"/>
      <w:r>
        <w:rPr>
          <w:rFonts w:ascii="Helvetica LT Std" w:hAnsi="Helvetica LT Std" w:cs="Calibri"/>
          <w:sz w:val="22"/>
        </w:rPr>
        <w:t xml:space="preserve"> 2, 75 454 Uppsala, Suecia apara ser posteriormente analizados en su laboratorio para la determinación de los resultados. </w:t>
      </w:r>
    </w:p>
    <w:p w14:paraId="5130EA1E" w14:textId="0842ECAB" w:rsidR="00696F5C" w:rsidRDefault="0016364A" w:rsidP="0016364A">
      <w:pPr>
        <w:pStyle w:val="Heading1"/>
        <w:spacing w:line="360" w:lineRule="auto"/>
        <w:rPr>
          <w:rFonts w:ascii="Helvetica LT Std" w:hAnsi="Helvetica LT Std" w:cs="Calibri"/>
          <w:b w:val="0"/>
          <w:bCs w:val="0"/>
          <w:sz w:val="22"/>
          <w:lang w:val="es-ES"/>
        </w:rPr>
      </w:pPr>
      <w:r>
        <w:rPr>
          <w:rFonts w:ascii="Helvetica LT Std" w:hAnsi="Helvetica LT Std" w:cs="Calibri"/>
          <w:b w:val="0"/>
          <w:bCs w:val="0"/>
          <w:sz w:val="22"/>
          <w:lang w:val="es-ES"/>
        </w:rPr>
        <w:t xml:space="preserve">ESTUDIOS DEL TERRENO S.L. es el distribuidor oficial de RADONOVA LABORATORIES AB, laboratorio acreditado para medir radón en aire según la norma ISO/IEC 17025 e incluido en la información sobre laboratorios de medición de radón que publica el Consejo de Seguridad Nuclear (https://www.csn.es/radon).  La empresa </w:t>
      </w:r>
      <w:proofErr w:type="spellStart"/>
      <w:r>
        <w:rPr>
          <w:rFonts w:ascii="Helvetica LT Std" w:hAnsi="Helvetica LT Std" w:cs="Calibri"/>
          <w:b w:val="0"/>
          <w:bCs w:val="0"/>
          <w:sz w:val="22"/>
          <w:lang w:val="es-ES"/>
        </w:rPr>
        <w:t>Radonova</w:t>
      </w:r>
      <w:proofErr w:type="spellEnd"/>
      <w:r>
        <w:rPr>
          <w:rFonts w:ascii="Helvetica LT Std" w:hAnsi="Helvetica LT Std" w:cs="Calibri"/>
          <w:b w:val="0"/>
          <w:bCs w:val="0"/>
          <w:sz w:val="22"/>
          <w:lang w:val="es-ES"/>
        </w:rPr>
        <w:t xml:space="preserve"> </w:t>
      </w:r>
      <w:proofErr w:type="spellStart"/>
      <w:r>
        <w:rPr>
          <w:rFonts w:ascii="Helvetica LT Std" w:hAnsi="Helvetica LT Std" w:cs="Calibri"/>
          <w:b w:val="0"/>
          <w:bCs w:val="0"/>
          <w:sz w:val="22"/>
          <w:lang w:val="es-ES"/>
        </w:rPr>
        <w:t>Laboratories</w:t>
      </w:r>
      <w:proofErr w:type="spellEnd"/>
      <w:r>
        <w:rPr>
          <w:rFonts w:ascii="Helvetica LT Std" w:hAnsi="Helvetica LT Std" w:cs="Calibri"/>
          <w:b w:val="0"/>
          <w:bCs w:val="0"/>
          <w:sz w:val="22"/>
          <w:lang w:val="es-ES"/>
        </w:rPr>
        <w:t xml:space="preserve"> cuenta con la acreditación ISO 17025 por la entidad de acreditación sueca SWEDAC (equivalente a ENAC en España) con el numero 1489 para realizar medidas de la concentración de gas radón utilizando el método de medida de detectores de trazas. La acreditación SWEDAC está aceptada en todos los países de la CE a través del acuerdo EAL (Cooperación Europea para la Acreditación de Laboratorios)</w:t>
      </w:r>
    </w:p>
    <w:p w14:paraId="35D8DCC6" w14:textId="77777777" w:rsidR="0016364A" w:rsidRPr="0016364A" w:rsidRDefault="0016364A" w:rsidP="0016364A"/>
    <w:p w14:paraId="5C9263BA"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Procedimiento de lectura</w:t>
      </w:r>
    </w:p>
    <w:p w14:paraId="7708C6CF" w14:textId="77777777" w:rsidR="00BB435E" w:rsidRPr="00BB4CBC" w:rsidRDefault="00BB435E" w:rsidP="00F607EA">
      <w:pPr>
        <w:pStyle w:val="BodyText"/>
        <w:spacing w:line="360" w:lineRule="auto"/>
        <w:rPr>
          <w:rFonts w:ascii="Helvetica LT Std" w:hAnsi="Helvetica LT Std" w:cs="Calibri"/>
          <w:sz w:val="22"/>
        </w:rPr>
      </w:pPr>
    </w:p>
    <w:p w14:paraId="26BFF726" w14:textId="77777777" w:rsidR="00BB435E" w:rsidRPr="00BB4CBC" w:rsidRDefault="009F65EB" w:rsidP="00F607EA">
      <w:pPr>
        <w:pStyle w:val="BodyText"/>
        <w:spacing w:line="360" w:lineRule="auto"/>
        <w:rPr>
          <w:rFonts w:ascii="Helvetica LT Std" w:hAnsi="Helvetica LT Std" w:cs="Calibri"/>
          <w:sz w:val="22"/>
        </w:rPr>
      </w:pPr>
      <w:bookmarkStart w:id="1" w:name="_Hlk71045215"/>
      <w:r>
        <w:rPr>
          <w:rFonts w:ascii="Helvetica LT Std" w:hAnsi="Helvetica LT Std" w:cs="Calibri"/>
          <w:sz w:val="22"/>
        </w:rPr>
        <w:t xml:space="preserve">De acuerdo con las características de las edificaciones y de la solicitud del cliente, se llevó a cabo la colocación de detectores Radtrak³ de larga exposición durante 3 meses, conforme al artículo </w:t>
      </w:r>
      <w:proofErr w:type="spellStart"/>
      <w:r>
        <w:rPr>
          <w:rFonts w:ascii="Helvetica LT Std" w:hAnsi="Helvetica LT Std" w:cs="Calibri"/>
          <w:sz w:val="22"/>
        </w:rPr>
        <w:t>cuarto.e</w:t>
      </w:r>
      <w:proofErr w:type="spellEnd"/>
      <w:r>
        <w:rPr>
          <w:rFonts w:ascii="Helvetica LT Std" w:hAnsi="Helvetica LT Std" w:cs="Calibri"/>
          <w:sz w:val="22"/>
        </w:rPr>
        <w:t>) de la Instrucción IS-47 del Consejo de Seguridad Nuclear (periodo mínimo de tres meses comprendido entre el 1 de octubre y el 31 de mayo) y al Real Decreto 1029/2022 (artículos 75.1 y 76.2), que requieren la medición de la concentración de radón en aire en todas las zonas en las que los trabajadores deban permanecer o a las que puedan acceder por razón de su trabajo en plantas bajas y plantas bajo rasante de los municipios de actuación prioritaria.</w:t>
      </w:r>
    </w:p>
    <w:p w14:paraId="2D7941B3" w14:textId="77777777" w:rsidR="00BB435E" w:rsidRPr="00BB4CBC" w:rsidRDefault="00BB435E" w:rsidP="00F607EA">
      <w:pPr>
        <w:pStyle w:val="BodyText"/>
        <w:spacing w:line="360" w:lineRule="auto"/>
        <w:rPr>
          <w:rFonts w:ascii="Helvetica LT Std" w:hAnsi="Helvetica LT Std" w:cs="Calibri"/>
          <w:sz w:val="22"/>
        </w:rPr>
      </w:pPr>
    </w:p>
    <w:bookmarkEnd w:id="1"/>
    <w:p w14:paraId="1FDA4227" w14:textId="77777777" w:rsidR="00BB435E" w:rsidRPr="00BB4CBC" w:rsidRDefault="009F65EB" w:rsidP="00F607EA">
      <w:pPr>
        <w:pStyle w:val="BodyText"/>
        <w:spacing w:line="360" w:lineRule="auto"/>
        <w:rPr>
          <w:rFonts w:ascii="Helvetica LT Std" w:hAnsi="Helvetica LT Std" w:cs="Calibri"/>
          <w:sz w:val="22"/>
        </w:rPr>
      </w:pPr>
      <w:r>
        <w:rPr>
          <w:rFonts w:ascii="Helvetica LT Std" w:hAnsi="Helvetica LT Std" w:cs="Calibri"/>
          <w:sz w:val="22"/>
        </w:rPr>
        <w:t>La distribución de los detectores en el edificio se realizó según indicaciones del cliente, colocándose un total de {TOTAL_DETECTORES} detectores en {UBICACION_CENTRO}, todos ellos en {PLANTAS_MEDIDAS}.</w:t>
      </w:r>
    </w:p>
    <w:p w14:paraId="132888A5" w14:textId="77777777" w:rsidR="008662CE" w:rsidRPr="00BB4CBC" w:rsidRDefault="008662CE" w:rsidP="00F607EA">
      <w:pPr>
        <w:pStyle w:val="BodyText"/>
        <w:spacing w:line="360" w:lineRule="auto"/>
        <w:rPr>
          <w:rFonts w:ascii="Helvetica LT Std" w:hAnsi="Helvetica LT Std" w:cs="Calibri"/>
          <w:sz w:val="22"/>
        </w:rPr>
      </w:pPr>
    </w:p>
    <w:p w14:paraId="150ED771" w14:textId="77777777" w:rsidR="007F4883"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lastRenderedPageBreak/>
        <w:t>En cuanto a la colocación de detectores, se siguieron las directrices del artículo quinto.3 de la Instrucción IS-47 del CSN: los detectores se colocaron a una altura de entre 50 cm y 2 m sobre el nivel del suelo, a más de 30 cm de las paredes, fuera de armarios y alejados de corrientes de aire (ventiladores, ventanas) y de fuentes de calor, consignándose la fecha y hora de colocación y retirada de cada detector. Durante la exposición se mantuvieron los hábitos de ocupación ordinarios del centro de trabajo (artículo quinto.4).</w:t>
      </w:r>
    </w:p>
    <w:p w14:paraId="756BD80C" w14:textId="77777777" w:rsidR="00BB435E" w:rsidRPr="00BB4CBC" w:rsidRDefault="00BB435E" w:rsidP="00F607EA">
      <w:pPr>
        <w:pStyle w:val="BodyText"/>
        <w:spacing w:line="360" w:lineRule="auto"/>
        <w:rPr>
          <w:rFonts w:ascii="Helvetica LT Std" w:hAnsi="Helvetica LT Std" w:cs="Calibri"/>
          <w:sz w:val="22"/>
        </w:rPr>
      </w:pPr>
    </w:p>
    <w:p w14:paraId="454C47EF"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Fecha de inicio y final de exposición</w:t>
      </w:r>
    </w:p>
    <w:p w14:paraId="1A70742B" w14:textId="77777777" w:rsidR="00BB435E" w:rsidRPr="00BB4CBC" w:rsidRDefault="00BB435E" w:rsidP="00F607EA">
      <w:pPr>
        <w:pStyle w:val="BodyText"/>
        <w:spacing w:line="360" w:lineRule="auto"/>
        <w:rPr>
          <w:rFonts w:ascii="Helvetica LT Std" w:hAnsi="Helvetica LT Std" w:cs="Calibri"/>
          <w:sz w:val="22"/>
        </w:rPr>
      </w:pPr>
    </w:p>
    <w:p w14:paraId="67254F04" w14:textId="7DCB479C"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 xml:space="preserve">Los medidores se colocaron el {FECHA_COLOCACION} y se retiraron el {FECHA_RETIRADA}. </w:t>
      </w:r>
    </w:p>
    <w:p w14:paraId="1D552B8A" w14:textId="77777777" w:rsidR="00173EAE" w:rsidRDefault="00173EAE" w:rsidP="00F607EA">
      <w:pPr>
        <w:pStyle w:val="BodyText"/>
        <w:spacing w:line="360" w:lineRule="auto"/>
        <w:rPr>
          <w:rFonts w:ascii="Helvetica LT Std" w:hAnsi="Helvetica LT Std" w:cs="Arial"/>
        </w:rPr>
      </w:pPr>
    </w:p>
    <w:p w14:paraId="677413DD" w14:textId="77777777" w:rsidR="00D96305" w:rsidRPr="006105D3" w:rsidRDefault="00B91DE5" w:rsidP="006105D3">
      <w:pPr>
        <w:pStyle w:val="BodyText"/>
        <w:spacing w:line="360" w:lineRule="auto"/>
        <w:rPr>
          <w:rFonts w:ascii="Helvetica LT Std" w:hAnsi="Helvetica LT Std" w:cs="Arial"/>
          <w:b/>
          <w:bCs/>
        </w:rPr>
      </w:pPr>
      <w:r>
        <w:rPr>
          <w:rFonts w:ascii="Helvetica LT Std" w:hAnsi="Helvetica LT Std" w:cs="Arial"/>
          <w:b/>
          <w:bCs/>
        </w:rPr>
        <w:t>3. RESULTADOS DEL ENSAYO</w:t>
      </w:r>
    </w:p>
    <w:p w14:paraId="6B2AF11B" w14:textId="77777777" w:rsidR="006105D3" w:rsidRDefault="006105D3" w:rsidP="00F607EA">
      <w:pPr>
        <w:spacing w:line="360" w:lineRule="auto"/>
        <w:rPr>
          <w:rFonts w:ascii="Helvetica LT Std" w:hAnsi="Helvetica LT Std" w:cs="Calibri"/>
          <w:sz w:val="22"/>
        </w:rPr>
      </w:pPr>
    </w:p>
    <w:p w14:paraId="69708142" w14:textId="77777777" w:rsidR="00230B41" w:rsidRPr="00BB4CBC" w:rsidRDefault="007C7FB9" w:rsidP="00F607EA">
      <w:pPr>
        <w:spacing w:line="360" w:lineRule="auto"/>
        <w:rPr>
          <w:rFonts w:ascii="Helvetica LT Std" w:hAnsi="Helvetica LT Std" w:cs="Calibri"/>
          <w:sz w:val="22"/>
        </w:rPr>
      </w:pPr>
      <w:r>
        <w:rPr>
          <w:rFonts w:ascii="Helvetica LT Std" w:hAnsi="Helvetica LT Std" w:cs="Calibri"/>
          <w:sz w:val="22"/>
        </w:rPr>
        <w:t xml:space="preserve">Los resultados de los análisis de laboratorio proporcionados por </w:t>
      </w:r>
      <w:proofErr w:type="spellStart"/>
      <w:r>
        <w:rPr>
          <w:rFonts w:ascii="Helvetica LT Std" w:hAnsi="Helvetica LT Std" w:cs="Calibri"/>
          <w:sz w:val="22"/>
        </w:rPr>
        <w:t>Radonova</w:t>
      </w:r>
      <w:proofErr w:type="spellEnd"/>
      <w:r>
        <w:rPr>
          <w:rFonts w:ascii="Helvetica LT Std" w:hAnsi="Helvetica LT Std" w:cs="Calibri"/>
          <w:sz w:val="22"/>
        </w:rPr>
        <w:t xml:space="preserve"> </w:t>
      </w:r>
      <w:proofErr w:type="spellStart"/>
      <w:r>
        <w:rPr>
          <w:rFonts w:ascii="Helvetica LT Std" w:hAnsi="Helvetica LT Std" w:cs="Calibri"/>
          <w:sz w:val="22"/>
        </w:rPr>
        <w:t>Laboratories</w:t>
      </w:r>
      <w:proofErr w:type="spellEnd"/>
      <w:r>
        <w:rPr>
          <w:rFonts w:ascii="Helvetica LT Std" w:hAnsi="Helvetica LT Std" w:cs="Calibri"/>
          <w:sz w:val="22"/>
        </w:rPr>
        <w:t xml:space="preserve"> AB fueron los siguientes:</w:t>
      </w:r>
    </w:p>
    <w:p w14:paraId="1C1BA2C3" w14:textId="77777777" w:rsidR="00621F26" w:rsidRPr="00BB4CBC" w:rsidRDefault="00621F26" w:rsidP="00F607EA">
      <w:pPr>
        <w:spacing w:line="360" w:lineRule="auto"/>
        <w:rPr>
          <w:rFonts w:ascii="Helvetica LT Std" w:hAnsi="Helvetica LT Std"/>
          <w:lang w:val="es-ES_tradnl"/>
        </w:rPr>
      </w:pP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0"/>
        <w:gridCol w:w="2268"/>
        <w:gridCol w:w="2126"/>
        <w:gridCol w:w="2268"/>
      </w:tblGrid>
      <w:tr w:rsidR="00865ADD" w:rsidRPr="00BB4CBC" w14:paraId="5C47E277" w14:textId="77777777" w:rsidTr="005215E4">
        <w:tc>
          <w:tcPr>
            <w:tcW w:w="1980" w:type="dxa"/>
            <w:vAlign w:val="center"/>
          </w:tcPr>
          <w:p w14:paraId="6B3FC7E3" w14:textId="77777777" w:rsidR="00865ADD" w:rsidRPr="00BB4CBC" w:rsidRDefault="00B6113B"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DETECTOR #</w:t>
            </w:r>
          </w:p>
        </w:tc>
        <w:tc>
          <w:tcPr>
            <w:tcW w:w="2268" w:type="dxa"/>
            <w:vAlign w:val="center"/>
          </w:tcPr>
          <w:p w14:paraId="08E44063" w14:textId="77777777" w:rsidR="00865ADD" w:rsidRPr="00BB4CBC" w:rsidRDefault="004B239F"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PERIODO DE MEDIDA</w:t>
            </w:r>
          </w:p>
        </w:tc>
        <w:tc>
          <w:tcPr>
            <w:tcW w:w="2126" w:type="dxa"/>
            <w:vAlign w:val="center"/>
          </w:tcPr>
          <w:p w14:paraId="3786BF40" w14:textId="77777777" w:rsidR="00865ADD" w:rsidRPr="00BB4CBC" w:rsidRDefault="007A4C11"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LOCALIZACIÓN</w:t>
            </w:r>
          </w:p>
        </w:tc>
        <w:tc>
          <w:tcPr>
            <w:tcW w:w="2268" w:type="dxa"/>
            <w:vAlign w:val="center"/>
          </w:tcPr>
          <w:p w14:paraId="4763D750" w14:textId="77777777" w:rsidR="00865ADD" w:rsidRPr="00BB4CBC" w:rsidRDefault="008420C7"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NIVEL DE RADÓN</w:t>
            </w:r>
          </w:p>
        </w:tc>
      </w:tr>
      <w:tr w:rsidR="00C723C8" w:rsidRPr="00BB4CBC" w14:paraId="7154B521" w14:textId="77777777" w:rsidTr="005215E4">
        <w:trPr>
          <w:trHeight w:val="589"/>
        </w:trPr>
        <w:tc>
          <w:tcPr>
            <w:tcW w:w="1980" w:type="dxa"/>
            <w:vAlign w:val="center"/>
          </w:tcPr>
          <w:p w14:paraId="4CC7D73B" w14:textId="77777777" w:rsidR="00C723C8" w:rsidRPr="008B6435" w:rsidRDefault="007D0633"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i/>
                <w:iCs/>
                <w:sz w:val="18"/>
                <w:szCs w:val="18"/>
              </w:rPr>
              <w:t>{#</w:t>
            </w:r>
            <w:proofErr w:type="gramStart"/>
            <w:r>
              <w:rPr>
                <w:rFonts w:ascii="Helvetica LT Std" w:hAnsi="Helvetica LT Std"/>
                <w:i/>
                <w:iCs/>
                <w:sz w:val="18"/>
                <w:szCs w:val="18"/>
              </w:rPr>
              <w:t>DETECTORES}{</w:t>
            </w:r>
            <w:proofErr w:type="gramEnd"/>
            <w:r>
              <w:rPr>
                <w:rFonts w:ascii="Helvetica LT Std" w:hAnsi="Helvetica LT Std"/>
                <w:i/>
                <w:iCs/>
                <w:sz w:val="18"/>
                <w:szCs w:val="18"/>
              </w:rPr>
              <w:t>detector_numero} [Radtrak³®]</w:t>
            </w:r>
          </w:p>
        </w:tc>
        <w:tc>
          <w:tcPr>
            <w:tcW w:w="2268" w:type="dxa"/>
            <w:vAlign w:val="center"/>
          </w:tcPr>
          <w:p w14:paraId="2998D0C5" w14:textId="77777777"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w:t>
            </w:r>
            <w:proofErr w:type="spellStart"/>
            <w:r>
              <w:rPr>
                <w:rFonts w:ascii="Helvetica LT Std" w:hAnsi="Helvetica LT Std" w:cs="Calibri"/>
                <w:color w:val="3B3838"/>
                <w:sz w:val="18"/>
                <w:szCs w:val="18"/>
                <w:lang w:val="es-ES_tradnl"/>
              </w:rPr>
              <w:t>detector_periodo</w:t>
            </w:r>
            <w:proofErr w:type="spellEnd"/>
            <w:r>
              <w:rPr>
                <w:rFonts w:ascii="Helvetica LT Std" w:hAnsi="Helvetica LT Std" w:cs="Calibri"/>
                <w:color w:val="3B3838"/>
                <w:sz w:val="18"/>
                <w:szCs w:val="18"/>
                <w:lang w:val="es-ES_tradnl"/>
              </w:rPr>
              <w:t>}</w:t>
            </w:r>
          </w:p>
        </w:tc>
        <w:tc>
          <w:tcPr>
            <w:tcW w:w="2126" w:type="dxa"/>
            <w:vAlign w:val="center"/>
          </w:tcPr>
          <w:p w14:paraId="668DE357" w14:textId="77777777"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w:t>
            </w:r>
            <w:proofErr w:type="spellStart"/>
            <w:r>
              <w:rPr>
                <w:rFonts w:ascii="Helvetica LT Std" w:hAnsi="Helvetica LT Std" w:cs="Calibri"/>
                <w:color w:val="3B3838"/>
                <w:sz w:val="18"/>
                <w:szCs w:val="18"/>
                <w:lang w:val="es-ES_tradnl"/>
              </w:rPr>
              <w:t>detector_ubicacion</w:t>
            </w:r>
            <w:proofErr w:type="spellEnd"/>
            <w:r>
              <w:rPr>
                <w:rFonts w:ascii="Helvetica LT Std" w:hAnsi="Helvetica LT Std" w:cs="Calibri"/>
                <w:color w:val="3B3838"/>
                <w:sz w:val="18"/>
                <w:szCs w:val="18"/>
                <w:lang w:val="es-ES_tradnl"/>
              </w:rPr>
              <w:t>}</w:t>
            </w:r>
          </w:p>
        </w:tc>
        <w:tc>
          <w:tcPr>
            <w:tcW w:w="2268" w:type="dxa"/>
            <w:vAlign w:val="center"/>
          </w:tcPr>
          <w:p w14:paraId="6C576F46" w14:textId="77777777" w:rsidR="00C723C8" w:rsidRPr="008B6435" w:rsidRDefault="00230B41"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sz w:val="18"/>
                <w:szCs w:val="18"/>
              </w:rPr>
              <w:t>{</w:t>
            </w:r>
            <w:proofErr w:type="spellStart"/>
            <w:r>
              <w:rPr>
                <w:rFonts w:ascii="Helvetica LT Std" w:hAnsi="Helvetica LT Std"/>
                <w:sz w:val="18"/>
                <w:szCs w:val="18"/>
              </w:rPr>
              <w:t>detector_</w:t>
            </w:r>
            <w:proofErr w:type="gramStart"/>
            <w:r>
              <w:rPr>
                <w:rFonts w:ascii="Helvetica LT Std" w:hAnsi="Helvetica LT Std"/>
                <w:sz w:val="18"/>
                <w:szCs w:val="18"/>
              </w:rPr>
              <w:t>resultado</w:t>
            </w:r>
            <w:proofErr w:type="spellEnd"/>
            <w:r>
              <w:rPr>
                <w:rFonts w:ascii="Helvetica LT Std" w:hAnsi="Helvetica LT Std"/>
                <w:sz w:val="18"/>
                <w:szCs w:val="18"/>
              </w:rPr>
              <w:t>}{</w:t>
            </w:r>
            <w:proofErr w:type="gramEnd"/>
            <w:r>
              <w:rPr>
                <w:rFonts w:ascii="Helvetica LT Std" w:hAnsi="Helvetica LT Std"/>
                <w:sz w:val="18"/>
                <w:szCs w:val="18"/>
              </w:rPr>
              <w:t>/DETECTORES}</w:t>
            </w:r>
          </w:p>
        </w:tc>
      </w:tr>
    </w:tbl>
    <w:p w14:paraId="59B5B7FC" w14:textId="77777777" w:rsidR="0066391E" w:rsidRDefault="0066391E" w:rsidP="00F607EA">
      <w:pPr>
        <w:pStyle w:val="Heading1"/>
        <w:spacing w:line="360" w:lineRule="auto"/>
        <w:rPr>
          <w:rFonts w:ascii="Helvetica LT Std" w:hAnsi="Helvetica LT Std" w:cs="Arial"/>
        </w:rPr>
      </w:pPr>
    </w:p>
    <w:p w14:paraId="75E3269A" w14:textId="77777777" w:rsidR="005215E4" w:rsidRDefault="005215E4">
      <w:pPr>
        <w:jc w:val="left"/>
        <w:rPr>
          <w:rFonts w:ascii="Helvetica LT Std" w:hAnsi="Helvetica LT Std" w:cs="Arial"/>
          <w:b/>
          <w:bCs/>
          <w:lang w:val="es-ES_tradnl"/>
        </w:rPr>
      </w:pPr>
      <w:r>
        <w:rPr>
          <w:rFonts w:ascii="Helvetica LT Std" w:hAnsi="Helvetica LT Std" w:cs="Arial"/>
        </w:rPr>
        <w:br w:type="page"/>
      </w:r>
    </w:p>
    <w:p w14:paraId="2B602846" w14:textId="4C65BBD1" w:rsidR="00225F88" w:rsidRPr="00BB4CBC" w:rsidRDefault="00225F88" w:rsidP="00F607EA">
      <w:pPr>
        <w:pStyle w:val="Heading1"/>
        <w:spacing w:line="360" w:lineRule="auto"/>
        <w:rPr>
          <w:rFonts w:ascii="Helvetica LT Std" w:hAnsi="Helvetica LT Std" w:cs="Arial"/>
        </w:rPr>
      </w:pPr>
      <w:r>
        <w:rPr>
          <w:rFonts w:ascii="Helvetica LT Std" w:hAnsi="Helvetica LT Std" w:cs="Arial"/>
        </w:rPr>
        <w:lastRenderedPageBreak/>
        <w:t>4. CONCLUSIONES</w:t>
      </w:r>
    </w:p>
    <w:p w14:paraId="22F5C439" w14:textId="77777777" w:rsidR="00C22D20" w:rsidRPr="00BB4CBC" w:rsidRDefault="00C22D20" w:rsidP="00F607EA">
      <w:pPr>
        <w:spacing w:line="360" w:lineRule="auto"/>
        <w:rPr>
          <w:rFonts w:ascii="Helvetica LT Std" w:hAnsi="Helvetica LT Std"/>
          <w:lang w:val="es-ES_tradnl"/>
        </w:rPr>
      </w:pPr>
    </w:p>
    <w:p w14:paraId="49757A6D" w14:textId="77777777" w:rsidR="00C06C29" w:rsidRPr="00BB4CBC" w:rsidRDefault="00C22D20" w:rsidP="00F607EA">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(RPSI), que establece para el radón un nivel de referencia de 300 Bq/m³ —promedio anual de concentración en aire (artículo 72.a), no un límite infranqueable— y la obligación de realizar mediciones específicas en los puestos de trabajo (artículo 75.1). Organismos como la Organización Mundial de la Salud (OMS) recomiendan sin embargo un nivel de referencia más estricto, de 100 Bq/m³.</w:t>
      </w:r>
    </w:p>
    <w:p w14:paraId="3AE67885" w14:textId="77777777" w:rsidR="00A6497E" w:rsidRPr="00BB4CBC" w:rsidRDefault="00A6497E" w:rsidP="00F607EA">
      <w:pPr>
        <w:pStyle w:val="BodyText"/>
        <w:spacing w:line="360" w:lineRule="auto"/>
        <w:rPr>
          <w:rFonts w:ascii="Helvetica LT Std" w:hAnsi="Helvetica LT Std" w:cs="Calibri"/>
          <w:sz w:val="22"/>
        </w:rPr>
      </w:pPr>
    </w:p>
    <w:p w14:paraId="36AA66C0" w14:textId="77777777" w:rsidR="00A6497E" w:rsidRDefault="00A6497E" w:rsidP="00F607EA">
      <w:pPr>
        <w:pStyle w:val="BodyText"/>
        <w:spacing w:line="360" w:lineRule="auto"/>
        <w:rPr>
          <w:rFonts w:ascii="Helvetica LT Std" w:hAnsi="Helvetica LT Std" w:cs="Calibri"/>
          <w:sz w:val="22"/>
        </w:rPr>
      </w:pPr>
      <w:r>
        <w:rPr>
          <w:rFonts w:ascii="Helvetica LT Std" w:hAnsi="Helvetica LT Std" w:cs="Calibri"/>
          <w:sz w:val="22"/>
        </w:rPr>
        <w:t>La Instrucción IS-47, de 9 de abril de 2025, del CSN (BOE de 1 de mayo de 2025) aprueba el listado de términos municipales de actuación prioritaria contra el radón y establece las directrices para las mediciones de este gas radiactivo natural en el interior de los centros de trabajo. El municipio de {MUNICIPIO} es término municipal de actuación prioritaria contra el radón, a los efectos del artículo 79 del Reglamento de protección de la salud contra los riesgos derivados de la exposición a las radiaciones ionizantes, por estar incluido como «Zona II» en el Apéndice B de la Sección HS6 del Documento Básico de Salubridad del Código Técnico de la Edificación, introducida por el Real Decreto 732/2019, de 20 de diciembre, por el que se modifica el Código Técnico de la Edificación aprobado por el Real Decreto 314/2006, de 17 de marzo (artículo tercero de la Instrucción IS-47 del CSN).</w:t>
      </w:r>
    </w:p>
    <w:p w14:paraId="4234A4D3" w14:textId="77777777" w:rsidR="005A512A" w:rsidRDefault="005A512A" w:rsidP="00F86FAE">
      <w:pPr>
        <w:pStyle w:val="BodyText"/>
        <w:spacing w:line="360" w:lineRule="auto"/>
        <w:rPr>
          <w:rFonts w:ascii="Helvetica LT Std" w:hAnsi="Helvetica LT Std" w:cs="Calibri"/>
          <w:sz w:val="22"/>
        </w:rPr>
      </w:pPr>
    </w:p>
    <w:p w14:paraId="26690907" w14:textId="3C268201" w:rsidR="003D08F1" w:rsidRPr="0099492D" w:rsidRDefault="006423A2" w:rsidP="003D08F1">
      <w:pPr>
        <w:pStyle w:val="BodyText"/>
        <w:spacing w:line="360" w:lineRule="auto"/>
        <w:rPr>
          <w:rFonts w:ascii="Helvetica LT Std" w:hAnsi="Helvetica LT Std" w:cs="Calibri"/>
          <w:b/>
          <w:bCs/>
          <w:color w:val="C00000"/>
          <w:sz w:val="22"/>
        </w:rPr>
      </w:pPr>
      <w:r w:rsidRPr="0099492D">
        <w:rPr>
          <w:rFonts w:ascii="Helvetica LT Std" w:hAnsi="Helvetica LT Std" w:cs="Calibri"/>
          <w:b/>
          <w:bCs/>
          <w:color w:val="C00000"/>
          <w:sz w:val="22"/>
        </w:rPr>
        <w:t xml:space="preserve">Se han detectado valores superiores al nivel de referencia de 300 Bq/m³ </w:t>
      </w:r>
      <w:r w:rsidR="003D08F1" w:rsidRPr="0099492D">
        <w:rPr>
          <w:rFonts w:ascii="Helvetica LT Std" w:hAnsi="Helvetica LT Std" w:cs="Calibri"/>
          <w:b/>
          <w:bCs/>
          <w:color w:val="C00000"/>
          <w:sz w:val="22"/>
        </w:rPr>
        <w:t xml:space="preserve">establecido en el artículo 72.a) del Real Decreto 1029/2022, de 20 de diciembre, aplicable a las mediciones realizadas conforme a la Instrucción IS-47 del CSN </w:t>
      </w:r>
      <w:r w:rsidRPr="0099492D">
        <w:rPr>
          <w:rFonts w:ascii="Helvetica LT Std" w:hAnsi="Helvetica LT Std" w:cs="Calibri"/>
          <w:b/>
          <w:bCs/>
          <w:color w:val="C00000"/>
          <w:sz w:val="22"/>
        </w:rPr>
        <w:t xml:space="preserve">en {UBICACION_CENTRO_CORTO}. </w:t>
      </w:r>
      <w:r w:rsidR="003D08F1" w:rsidRPr="0099492D">
        <w:rPr>
          <w:rFonts w:ascii="Helvetica LT Std" w:hAnsi="Helvetica LT Std" w:cs="Calibri"/>
          <w:b/>
          <w:bCs/>
          <w:color w:val="C00000"/>
          <w:sz w:val="22"/>
        </w:rPr>
        <w:t xml:space="preserve">Estos datos arrojan unos valores medios de {VALOR_PROMEDIO}. </w:t>
      </w:r>
    </w:p>
    <w:p w14:paraId="026E354B" w14:textId="77777777" w:rsidR="003D08F1" w:rsidRDefault="003D08F1" w:rsidP="003D08F1">
      <w:pPr>
        <w:pStyle w:val="BodyText"/>
        <w:spacing w:line="360" w:lineRule="auto"/>
        <w:rPr>
          <w:rFonts w:ascii="Helvetica LT Std" w:hAnsi="Helvetica LT Std" w:cs="Calibri"/>
          <w:sz w:val="22"/>
        </w:rPr>
      </w:pPr>
    </w:p>
    <w:p w14:paraId="4EB0B413" w14:textId="67EABB76" w:rsidR="003D08F1" w:rsidRDefault="003D08F1" w:rsidP="003D08F1">
      <w:pPr>
        <w:pStyle w:val="BodyText"/>
        <w:spacing w:line="360" w:lineRule="auto"/>
        <w:rPr>
          <w:rFonts w:ascii="Helvetica LT Std" w:hAnsi="Helvetica LT Std" w:cs="Calibri"/>
          <w:i/>
          <w:iCs/>
          <w:sz w:val="22"/>
        </w:rPr>
      </w:pPr>
      <w:r>
        <w:rPr>
          <w:rFonts w:ascii="Helvetica LT Std" w:hAnsi="Helvetica LT Std" w:cs="Calibri"/>
          <w:sz w:val="22"/>
        </w:rPr>
        <w:t xml:space="preserve">Para limitar la exposición de los trabajadores a estas zonas, se estará a lo estipulado en </w:t>
      </w:r>
      <w:proofErr w:type="spellStart"/>
      <w:r>
        <w:rPr>
          <w:rFonts w:ascii="Helvetica LT Std" w:hAnsi="Helvetica LT Std" w:cs="Calibri"/>
          <w:sz w:val="22"/>
        </w:rPr>
        <w:t>rl</w:t>
      </w:r>
      <w:proofErr w:type="spellEnd"/>
      <w:r>
        <w:rPr>
          <w:rFonts w:ascii="Helvetica LT Std" w:hAnsi="Helvetica LT Std" w:cs="Calibri"/>
          <w:sz w:val="22"/>
        </w:rPr>
        <w:t xml:space="preserve"> RD 1217/2024 de 3 de diciembre, Titulo IX Capitulo II, Articulo 103 </w:t>
      </w:r>
      <w:r w:rsidRPr="003D08F1">
        <w:rPr>
          <w:rFonts w:ascii="Helvetica LT Std" w:hAnsi="Helvetica LT Std" w:cs="Calibri"/>
          <w:i/>
          <w:iCs/>
          <w:sz w:val="22"/>
        </w:rPr>
        <w:t>Exposición al radón en centros de trabajo</w:t>
      </w:r>
      <w:r>
        <w:rPr>
          <w:rFonts w:ascii="Helvetica LT Std" w:hAnsi="Helvetica LT Std" w:cs="Calibri"/>
          <w:i/>
          <w:iCs/>
          <w:sz w:val="22"/>
        </w:rPr>
        <w:t xml:space="preserve">: </w:t>
      </w:r>
    </w:p>
    <w:p w14:paraId="31E6D34C" w14:textId="77777777" w:rsidR="0099492D" w:rsidRPr="003D08F1" w:rsidRDefault="0099492D" w:rsidP="003D08F1">
      <w:pPr>
        <w:pStyle w:val="BodyText"/>
        <w:spacing w:line="360" w:lineRule="auto"/>
        <w:rPr>
          <w:rFonts w:ascii="Helvetica LT Std" w:hAnsi="Helvetica LT Std" w:cs="Calibri"/>
          <w:i/>
          <w:iCs/>
          <w:sz w:val="22"/>
        </w:rPr>
      </w:pPr>
    </w:p>
    <w:p w14:paraId="7DD4CAB6" w14:textId="77777777" w:rsidR="003D08F1" w:rsidRDefault="003D08F1" w:rsidP="003D08F1">
      <w:pPr>
        <w:pStyle w:val="BodyText"/>
        <w:spacing w:line="360" w:lineRule="auto"/>
        <w:rPr>
          <w:rFonts w:ascii="Helvetica LT Std" w:hAnsi="Helvetica LT Std" w:cs="Calibri"/>
          <w:b/>
          <w:bCs/>
          <w:i/>
          <w:iCs/>
          <w:sz w:val="22"/>
        </w:rPr>
      </w:pPr>
      <w:r w:rsidRPr="0099492D">
        <w:rPr>
          <w:rFonts w:ascii="Helvetica LT Std" w:hAnsi="Helvetica LT Std" w:cs="Calibri"/>
          <w:b/>
          <w:bCs/>
          <w:i/>
          <w:iCs/>
          <w:sz w:val="22"/>
        </w:rPr>
        <w:t>Artículo 103. Declaración y estudios adicionales.</w:t>
      </w:r>
    </w:p>
    <w:p w14:paraId="1714B5FA" w14:textId="77777777" w:rsidR="00CA2A66" w:rsidRPr="0099492D" w:rsidRDefault="00CA2A66" w:rsidP="003D08F1">
      <w:pPr>
        <w:pStyle w:val="BodyText"/>
        <w:spacing w:line="360" w:lineRule="auto"/>
        <w:rPr>
          <w:rFonts w:ascii="Helvetica LT Std" w:hAnsi="Helvetica LT Std" w:cs="Calibri"/>
          <w:b/>
          <w:bCs/>
          <w:i/>
          <w:iCs/>
          <w:sz w:val="22"/>
        </w:rPr>
      </w:pPr>
    </w:p>
    <w:p w14:paraId="6771AD6A" w14:textId="4D78C56A" w:rsidR="003D08F1" w:rsidRDefault="003D08F1" w:rsidP="003D08F1">
      <w:pPr>
        <w:pStyle w:val="BodyText"/>
        <w:spacing w:line="360" w:lineRule="auto"/>
        <w:rPr>
          <w:rFonts w:ascii="Helvetica LT Std" w:hAnsi="Helvetica LT Std" w:cs="Calibri"/>
          <w:i/>
          <w:iCs/>
          <w:sz w:val="22"/>
        </w:rPr>
      </w:pPr>
      <w:r w:rsidRPr="0099492D">
        <w:rPr>
          <w:rFonts w:ascii="Helvetica LT Std" w:hAnsi="Helvetica LT Std" w:cs="Calibri"/>
          <w:i/>
          <w:iCs/>
          <w:sz w:val="22"/>
        </w:rPr>
        <w:t xml:space="preserve">1. </w:t>
      </w:r>
      <w:r w:rsidRPr="00CA2A66">
        <w:rPr>
          <w:rFonts w:ascii="Helvetica LT Std" w:hAnsi="Helvetica LT Std" w:cs="Calibri"/>
          <w:i/>
          <w:iCs/>
          <w:sz w:val="22"/>
        </w:rPr>
        <w:t>Cuando, a partir de las estimaciones del promedio anual de la concentración de radón en aire requeridas por el </w:t>
      </w:r>
      <w:hyperlink r:id="rId9" w:anchor="a7-7" w:tgtFrame="_blank" w:tooltip="Abre nueva ventana" w:history="1">
        <w:r w:rsidRPr="00CA2A66">
          <w:rPr>
            <w:i/>
            <w:iCs/>
          </w:rPr>
          <w:t xml:space="preserve">artículo 75 del Reglamento sobre protección de la salud contra </w:t>
        </w:r>
        <w:r w:rsidRPr="00CA2A66">
          <w:rPr>
            <w:i/>
            <w:iCs/>
          </w:rPr>
          <w:lastRenderedPageBreak/>
          <w:t>los riesgos derivados de la exposición a las radiaciones ionizantes, aprobado por Real Decreto 1029/2022, de 20 de diciembre</w:t>
        </w:r>
      </w:hyperlink>
      <w:r w:rsidRPr="00CA2A66">
        <w:rPr>
          <w:rFonts w:ascii="Helvetica LT Std" w:hAnsi="Helvetica LT Std" w:cs="Calibri"/>
          <w:i/>
          <w:iCs/>
          <w:sz w:val="22"/>
        </w:rPr>
        <w:t>, o por cualquier otra circunstancia, en un lugar de trabajo se identifique que los trabajadores pueden acceder a zonas donde el promedio anual de la concentración de radón en aire se</w:t>
      </w:r>
      <w:r w:rsidR="0099492D" w:rsidRPr="00CA2A66">
        <w:rPr>
          <w:rFonts w:ascii="Helvetica LT Std" w:hAnsi="Helvetica LT Std" w:cs="Calibri"/>
          <w:i/>
          <w:iCs/>
          <w:sz w:val="22"/>
        </w:rPr>
        <w:t>a superior a</w:t>
      </w:r>
      <w:r w:rsidRPr="00CA2A66">
        <w:rPr>
          <w:rFonts w:ascii="Helvetica LT Std" w:hAnsi="Helvetica LT Std" w:cs="Calibri"/>
          <w:i/>
          <w:iCs/>
          <w:sz w:val="22"/>
        </w:rPr>
        <w:t xml:space="preserve">  300 Bq/m</w:t>
      </w:r>
      <w:r w:rsidRPr="00CA2A66">
        <w:rPr>
          <w:rFonts w:ascii="Helvetica LT Std" w:hAnsi="Helvetica LT Std" w:cs="Calibri"/>
          <w:i/>
          <w:iCs/>
          <w:sz w:val="22"/>
          <w:vertAlign w:val="superscript"/>
        </w:rPr>
        <w:t xml:space="preserve">3  </w:t>
      </w:r>
      <w:r w:rsidRPr="00CA2A66">
        <w:rPr>
          <w:rFonts w:ascii="Helvetica LT Std" w:hAnsi="Helvetica LT Std" w:cs="Calibri"/>
          <w:i/>
          <w:iCs/>
          <w:sz w:val="22"/>
        </w:rPr>
        <w:t>, los titulares de las actividades laborales que allí se desarrollen deberán:</w:t>
      </w:r>
    </w:p>
    <w:p w14:paraId="63B84589" w14:textId="77777777" w:rsidR="00CA2A66" w:rsidRPr="00CA2A66" w:rsidRDefault="00CA2A66" w:rsidP="003D08F1">
      <w:pPr>
        <w:pStyle w:val="BodyText"/>
        <w:spacing w:line="360" w:lineRule="auto"/>
        <w:rPr>
          <w:rFonts w:ascii="Helvetica LT Std" w:hAnsi="Helvetica LT Std" w:cs="Calibri"/>
          <w:i/>
          <w:iCs/>
          <w:sz w:val="22"/>
        </w:rPr>
      </w:pPr>
    </w:p>
    <w:p w14:paraId="0F169ABF" w14:textId="77777777" w:rsidR="003D08F1" w:rsidRPr="0099492D" w:rsidRDefault="003D08F1" w:rsidP="003D08F1">
      <w:pPr>
        <w:pStyle w:val="BodyText"/>
        <w:spacing w:line="360" w:lineRule="auto"/>
        <w:rPr>
          <w:rFonts w:ascii="Helvetica LT Std" w:hAnsi="Helvetica LT Std" w:cs="Calibri"/>
          <w:i/>
          <w:iCs/>
          <w:sz w:val="22"/>
        </w:rPr>
      </w:pPr>
      <w:r w:rsidRPr="0099492D">
        <w:rPr>
          <w:rFonts w:ascii="Helvetica LT Std" w:hAnsi="Helvetica LT Std" w:cs="Calibri"/>
          <w:i/>
          <w:iCs/>
          <w:sz w:val="22"/>
        </w:rPr>
        <w:t>a) Presentar una declaración sobre esta situación ante el órgano competente de la comunidad autónoma en cuyo territorio se ubique el centro de trabajo, así como presentar las comunicaciones que se especifican en el artículo 105. Este órgano competente será determinado por cada comunidad autónoma.</w:t>
      </w:r>
    </w:p>
    <w:p w14:paraId="713B3FB1" w14:textId="77777777" w:rsidR="003D08F1" w:rsidRDefault="003D08F1" w:rsidP="003D08F1">
      <w:pPr>
        <w:pStyle w:val="BodyText"/>
        <w:spacing w:line="360" w:lineRule="auto"/>
        <w:rPr>
          <w:rFonts w:ascii="Helvetica LT Std" w:hAnsi="Helvetica LT Std" w:cs="Calibri"/>
          <w:i/>
          <w:iCs/>
          <w:sz w:val="22"/>
        </w:rPr>
      </w:pPr>
      <w:r w:rsidRPr="0099492D">
        <w:rPr>
          <w:rFonts w:ascii="Helvetica LT Std" w:hAnsi="Helvetica LT Std" w:cs="Calibri"/>
          <w:i/>
          <w:iCs/>
          <w:sz w:val="22"/>
        </w:rPr>
        <w:t>Las instalaciones nucleares e instalaciones radiactivas que dispongan de Servicio de Protección Radiológica o tengan contratada una Unidad Técnica de Protección Radiológica no tendrán que presentar esta declaración. En dichas instalaciones, el control de la exposición al radón se llevará a cabo por el Servicio de Protección Radiológica o la Unidad Técnica de Protección Radiológica mencionados.</w:t>
      </w:r>
    </w:p>
    <w:p w14:paraId="46EC82A8" w14:textId="77777777" w:rsidR="00CA2A66" w:rsidRPr="0099492D" w:rsidRDefault="00CA2A66" w:rsidP="003D08F1">
      <w:pPr>
        <w:pStyle w:val="BodyText"/>
        <w:spacing w:line="360" w:lineRule="auto"/>
        <w:rPr>
          <w:rFonts w:ascii="Helvetica LT Std" w:hAnsi="Helvetica LT Std" w:cs="Calibri"/>
          <w:i/>
          <w:iCs/>
          <w:sz w:val="22"/>
        </w:rPr>
      </w:pPr>
    </w:p>
    <w:p w14:paraId="09074CE2" w14:textId="77777777" w:rsidR="003D08F1" w:rsidRDefault="003D08F1" w:rsidP="003D08F1">
      <w:pPr>
        <w:pStyle w:val="BodyText"/>
        <w:spacing w:line="360" w:lineRule="auto"/>
        <w:rPr>
          <w:rFonts w:ascii="Helvetica LT Std" w:hAnsi="Helvetica LT Std" w:cs="Calibri"/>
          <w:i/>
          <w:iCs/>
          <w:sz w:val="22"/>
        </w:rPr>
      </w:pPr>
      <w:r w:rsidRPr="0099492D">
        <w:rPr>
          <w:rFonts w:ascii="Helvetica LT Std" w:hAnsi="Helvetica LT Std" w:cs="Calibri"/>
          <w:i/>
          <w:iCs/>
          <w:sz w:val="22"/>
        </w:rPr>
        <w:t>b) Llevar a cabo mediciones de radón en las zonas afectadas, con la periodicidad que el Consejo de Seguridad Nuclear establezca mediante instrucción.</w:t>
      </w:r>
    </w:p>
    <w:p w14:paraId="66FBB7C4" w14:textId="77777777" w:rsidR="00CA2A66" w:rsidRPr="0099492D" w:rsidRDefault="00CA2A66" w:rsidP="003D08F1">
      <w:pPr>
        <w:pStyle w:val="BodyText"/>
        <w:spacing w:line="360" w:lineRule="auto"/>
        <w:rPr>
          <w:rFonts w:ascii="Helvetica LT Std" w:hAnsi="Helvetica LT Std" w:cs="Calibri"/>
          <w:i/>
          <w:iCs/>
          <w:sz w:val="22"/>
        </w:rPr>
      </w:pPr>
    </w:p>
    <w:p w14:paraId="781D3D02" w14:textId="77777777" w:rsidR="003D08F1" w:rsidRDefault="003D08F1" w:rsidP="003D08F1">
      <w:pPr>
        <w:pStyle w:val="BodyText"/>
        <w:spacing w:line="360" w:lineRule="auto"/>
        <w:rPr>
          <w:rFonts w:ascii="Helvetica LT Std" w:hAnsi="Helvetica LT Std" w:cs="Calibri"/>
          <w:i/>
          <w:iCs/>
          <w:sz w:val="22"/>
        </w:rPr>
      </w:pPr>
      <w:r w:rsidRPr="0099492D">
        <w:rPr>
          <w:rFonts w:ascii="Helvetica LT Std" w:hAnsi="Helvetica LT Std" w:cs="Calibri"/>
          <w:i/>
          <w:iCs/>
          <w:sz w:val="22"/>
        </w:rPr>
        <w:t>c) Mantener informados a los trabajadores o a sus representantes, tanto del resultado de la evaluación de las mediciones, como de las actuaciones de mitigación o protección requeridas, en su caso.</w:t>
      </w:r>
    </w:p>
    <w:p w14:paraId="7DCE9FA8" w14:textId="77777777" w:rsidR="00CA2A66" w:rsidRPr="0099492D" w:rsidRDefault="00CA2A66" w:rsidP="003D08F1">
      <w:pPr>
        <w:pStyle w:val="BodyText"/>
        <w:spacing w:line="360" w:lineRule="auto"/>
        <w:rPr>
          <w:rFonts w:ascii="Helvetica LT Std" w:hAnsi="Helvetica LT Std" w:cs="Calibri"/>
          <w:i/>
          <w:iCs/>
          <w:sz w:val="22"/>
        </w:rPr>
      </w:pPr>
    </w:p>
    <w:p w14:paraId="14BA7DCD" w14:textId="77777777" w:rsidR="003D08F1" w:rsidRDefault="003D08F1" w:rsidP="003D08F1">
      <w:pPr>
        <w:pStyle w:val="BodyText"/>
        <w:spacing w:line="360" w:lineRule="auto"/>
        <w:rPr>
          <w:rFonts w:ascii="Helvetica LT Std" w:hAnsi="Helvetica LT Std" w:cs="Calibri"/>
          <w:i/>
          <w:iCs/>
          <w:sz w:val="22"/>
        </w:rPr>
      </w:pPr>
      <w:r w:rsidRPr="0099492D">
        <w:rPr>
          <w:rFonts w:ascii="Helvetica LT Std" w:hAnsi="Helvetica LT Std" w:cs="Calibri"/>
          <w:i/>
          <w:iCs/>
          <w:sz w:val="22"/>
        </w:rPr>
        <w:t>2. Cuando en el lugar de trabajo ninguna zona de permanencia de trabajadores presente un promedio anual de concentración de radón superior a 1.000 Bq/m</w:t>
      </w:r>
      <w:r w:rsidRPr="0099492D">
        <w:rPr>
          <w:rFonts w:ascii="Helvetica LT Std" w:hAnsi="Helvetica LT Std" w:cs="Calibri"/>
          <w:i/>
          <w:iCs/>
          <w:sz w:val="22"/>
          <w:vertAlign w:val="superscript"/>
        </w:rPr>
        <w:t>3</w:t>
      </w:r>
      <w:r w:rsidRPr="0099492D">
        <w:rPr>
          <w:rFonts w:ascii="Helvetica LT Std" w:hAnsi="Helvetica LT Std" w:cs="Calibri"/>
          <w:i/>
          <w:iCs/>
          <w:sz w:val="22"/>
        </w:rPr>
        <w:t>, la declaración deberá hacerse en un plazo de un año natural a partir de la fecha que conste en el informe de resultados de las mediciones. Si durante este plazo se llevan a cabo acciones correctoras de tipo constructivo o mecánico destinadas a reducir la concentración de radón, el plazo de declaración se ampliará un año adicional a partir de la fecha de finalización de dichas acciones. En caso de que las medidas posteriores a las acciones correctoras no superen 300 Bq/m</w:t>
      </w:r>
      <w:r w:rsidRPr="0099492D">
        <w:rPr>
          <w:rFonts w:ascii="Helvetica LT Std" w:hAnsi="Helvetica LT Std" w:cs="Calibri"/>
          <w:i/>
          <w:iCs/>
          <w:sz w:val="22"/>
          <w:vertAlign w:val="superscript"/>
        </w:rPr>
        <w:t>3</w:t>
      </w:r>
      <w:r w:rsidRPr="0099492D">
        <w:rPr>
          <w:rFonts w:ascii="Helvetica LT Std" w:hAnsi="Helvetica LT Std" w:cs="Calibri"/>
          <w:i/>
          <w:iCs/>
          <w:sz w:val="22"/>
        </w:rPr>
        <w:t>, el titular de la actividad laboral quedará exento de efectuar la declaración.</w:t>
      </w:r>
    </w:p>
    <w:p w14:paraId="3F18480C" w14:textId="77777777" w:rsidR="00CA2A66" w:rsidRDefault="00CA2A66" w:rsidP="003D08F1">
      <w:pPr>
        <w:pStyle w:val="BodyText"/>
        <w:spacing w:line="360" w:lineRule="auto"/>
        <w:rPr>
          <w:rFonts w:ascii="Helvetica LT Std" w:hAnsi="Helvetica LT Std" w:cs="Calibri"/>
          <w:i/>
          <w:iCs/>
          <w:sz w:val="22"/>
        </w:rPr>
      </w:pPr>
    </w:p>
    <w:p w14:paraId="73B318EC" w14:textId="77777777" w:rsidR="0099492D" w:rsidRPr="0099492D" w:rsidRDefault="0099492D" w:rsidP="003D08F1">
      <w:pPr>
        <w:pStyle w:val="BodyText"/>
        <w:spacing w:line="360" w:lineRule="auto"/>
        <w:rPr>
          <w:rFonts w:ascii="Helvetica LT Std" w:hAnsi="Helvetica LT Std" w:cs="Calibri"/>
          <w:i/>
          <w:iCs/>
          <w:sz w:val="22"/>
        </w:rPr>
      </w:pPr>
    </w:p>
    <w:p w14:paraId="0CD3D81E" w14:textId="77777777" w:rsidR="006423A2" w:rsidRDefault="006423A2">
      <w:pPr>
        <w:pStyle w:val="BodyText"/>
        <w:spacing w:line="360" w:lineRule="auto"/>
        <w:rPr>
          <w:rFonts w:ascii="Helvetica LT Std" w:hAnsi="Helvetica LT Std" w:cs="Calibri"/>
          <w:sz w:val="22"/>
        </w:rPr>
      </w:pPr>
    </w:p>
    <w:p w14:paraId="362CDBA9" w14:textId="77777777" w:rsidR="0072409B" w:rsidRDefault="001B5D1A">
      <w:pPr>
        <w:pStyle w:val="Heading1"/>
        <w:spacing w:line="360" w:lineRule="auto"/>
        <w:rPr>
          <w:rFonts w:ascii="Helvetica LT Std" w:hAnsi="Helvetica LT Std" w:cs="Arial"/>
        </w:rPr>
      </w:pPr>
      <w:r>
        <w:rPr>
          <w:rFonts w:ascii="Helvetica LT Std" w:hAnsi="Helvetica LT Std" w:cs="Arial"/>
        </w:rPr>
        <w:t>5. PLAN DE ACTUACIÓN ANTE LA SUPERACIÓN DEL NIVEL DE REFERENCIA</w:t>
      </w:r>
    </w:p>
    <w:p w14:paraId="71F3BBEE" w14:textId="77777777" w:rsidR="0072409B" w:rsidRDefault="0072409B">
      <w:pPr>
        <w:pStyle w:val="BodyText"/>
        <w:spacing w:line="360" w:lineRule="auto"/>
        <w:rPr>
          <w:rFonts w:ascii="Helvetica LT Std" w:hAnsi="Helvetica LT Std" w:cs="Calibri"/>
          <w:sz w:val="22"/>
        </w:rPr>
      </w:pPr>
    </w:p>
    <w:p w14:paraId="23D5FC6C"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La superación del nivel de referencia no implica una prohibición de uso del centro de trabajo, pero sí activa la obligación legal de actuar para reducir las concentraciones de radón y/o la exposición de las personas trabajadoras, conforme al procedimiento que se describe en los apartados siguientes.</w:t>
      </w:r>
    </w:p>
    <w:p w14:paraId="4BB08749" w14:textId="77777777" w:rsidR="00CA2A66" w:rsidRDefault="00CA2A66">
      <w:pPr>
        <w:pStyle w:val="BodyText"/>
        <w:spacing w:line="360" w:lineRule="auto"/>
        <w:rPr>
          <w:rFonts w:ascii="Helvetica LT Std" w:hAnsi="Helvetica LT Std" w:cs="Calibri"/>
          <w:sz w:val="22"/>
        </w:rPr>
      </w:pPr>
    </w:p>
    <w:p w14:paraId="7476024C" w14:textId="70C97AC5" w:rsidR="00CA2A66" w:rsidRDefault="001B5D1A">
      <w:pPr>
        <w:pStyle w:val="BodyText"/>
        <w:spacing w:line="360" w:lineRule="auto"/>
        <w:rPr>
          <w:rFonts w:ascii="Helvetica LT Std" w:hAnsi="Helvetica LT Std" w:cs="Calibri"/>
          <w:b/>
          <w:bCs/>
          <w:sz w:val="22"/>
        </w:rPr>
      </w:pPr>
      <w:r>
        <w:rPr>
          <w:rFonts w:ascii="Helvetica LT Std" w:hAnsi="Helvetica LT Std" w:cs="Calibri"/>
          <w:b/>
          <w:bCs/>
          <w:sz w:val="22"/>
        </w:rPr>
        <w:t>5.</w:t>
      </w:r>
      <w:r w:rsidR="0099492D">
        <w:rPr>
          <w:rFonts w:ascii="Helvetica LT Std" w:hAnsi="Helvetica LT Std" w:cs="Calibri"/>
          <w:b/>
          <w:bCs/>
          <w:sz w:val="22"/>
        </w:rPr>
        <w:t>1.</w:t>
      </w:r>
      <w:r>
        <w:rPr>
          <w:rFonts w:ascii="Helvetica LT Std" w:hAnsi="Helvetica LT Std" w:cs="Calibri"/>
          <w:b/>
          <w:bCs/>
          <w:sz w:val="22"/>
        </w:rPr>
        <w:t xml:space="preserve"> Fases de actuació</w:t>
      </w:r>
      <w:r w:rsidR="004F688A">
        <w:rPr>
          <w:rFonts w:ascii="Helvetica LT Std" w:hAnsi="Helvetica LT Std" w:cs="Calibri"/>
          <w:b/>
          <w:bCs/>
          <w:sz w:val="22"/>
        </w:rPr>
        <w:t>n</w:t>
      </w:r>
    </w:p>
    <w:p w14:paraId="1C35F6F9" w14:textId="77777777" w:rsidR="004F688A" w:rsidRDefault="004F688A">
      <w:pPr>
        <w:pStyle w:val="BodyText"/>
        <w:spacing w:line="360" w:lineRule="auto"/>
        <w:rPr>
          <w:rFonts w:ascii="Helvetica LT Std" w:hAnsi="Helvetica LT Std" w:cs="Calibri"/>
          <w:b/>
          <w:bCs/>
          <w:sz w:val="22"/>
        </w:rPr>
      </w:pPr>
    </w:p>
    <w:p w14:paraId="51C27050" w14:textId="6BE1DBB9" w:rsidR="00873094"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1. Diagnóstico de las vías de entrada: </w:t>
      </w:r>
      <w:r>
        <w:rPr>
          <w:rFonts w:ascii="Helvetica LT Std" w:hAnsi="Helvetica LT Std" w:cs="Calibri"/>
          <w:sz w:val="22"/>
        </w:rPr>
        <w:t>inspección técnica de las zonas afectadas para identificar las vías de entrada del gas (grietas y fisuras en soleras y muros en contacto con el terreno, juntas constructivas, encuentros suelo-pared, pasos de instalaciones, arquetas y canalizaciones) y los factores que favorecen su acumulación (régimen de ventilación, depresiones generadas por equipos de climatización o extracción). Este diagnóstico puede apoyarse en mediciones de corta duración con monitores en continuo para localizar focos y caracterizar patrones temporales.</w:t>
      </w:r>
    </w:p>
    <w:p w14:paraId="2295E9A7" w14:textId="1ADADF61" w:rsidR="00873094"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2. Implantación de medidas correctoras: </w:t>
      </w:r>
      <w:r>
        <w:rPr>
          <w:rFonts w:ascii="Helvetica LT Std" w:hAnsi="Helvetica LT Std" w:cs="Calibri"/>
          <w:sz w:val="22"/>
        </w:rPr>
        <w:t>selección y ejecución de las medidas de remediación descritas en el apartado 6, comenzando, conforme al principio de optimización, por las de menor coste y complejidad (sellado de vías de entrada, mejora de la ventilación) y escalando a soluciones de mayor eficacia (despresurización del terreno, barreras de protección) si resultara necesario. Mientras se ejecutan, pueden adoptarse medidas administrativas transitorias de reducción de la exposición (apartado 6.3).</w:t>
      </w:r>
    </w:p>
    <w:p w14:paraId="13A43619" w14:textId="3C922BCE" w:rsidR="00873094"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3. Medición de comprobación: </w:t>
      </w:r>
      <w:r>
        <w:rPr>
          <w:rFonts w:ascii="Helvetica LT Std" w:hAnsi="Helvetica LT Std" w:cs="Calibri"/>
          <w:sz w:val="22"/>
        </w:rPr>
        <w:t xml:space="preserve">una vez implantadas las medidas, revaluación del promedio anual de concentración de radón en las zonas afectadas conforme a la Instrucción IS-47 (artículos cuarto y quinto): detectores suministrados y analizados por un laboratorio acreditado según la norma UNE-EN ISO/IEC 17025, con un periodo de exposición mínimo de tres meses —no necesariamente consecutivos— comprendido entre el 1 de octubre y el 31 de mayo (o a lo largo de un año natural, en periodos de duración máxima trimestral), manteniendo los sistemas de protección instalados en su régimen habitual de </w:t>
      </w:r>
      <w:r>
        <w:rPr>
          <w:rFonts w:ascii="Helvetica LT Std" w:hAnsi="Helvetica LT Std" w:cs="Calibri"/>
          <w:sz w:val="22"/>
        </w:rPr>
        <w:lastRenderedPageBreak/>
        <w:t>funcionamiento. Si las medidas ejecutadas comportan obras o transformaciones que puedan afectar de manera significativa a las concentraciones, las mediciones deberán iniciarse en el plazo máximo de seis meses desde su finalización (artículo sexto.2 de la IS-47).</w:t>
      </w:r>
    </w:p>
    <w:p w14:paraId="001DEF4C"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4. Actuaciones adicionales si persiste la superación: </w:t>
      </w:r>
      <w:r>
        <w:rPr>
          <w:rFonts w:ascii="Helvetica LT Std" w:hAnsi="Helvetica LT Std" w:cs="Calibri"/>
          <w:sz w:val="22"/>
        </w:rPr>
        <w:t>si tras las medidas correctoras se mantuviera la superación del nivel de referencia en alguna zona, serán de aplicación las obligaciones descritas en el apartado 7.4 (estimación de dosis, declaración ante la Administración y, en su caso, medidas de protección radiológica).</w:t>
      </w:r>
    </w:p>
    <w:p w14:paraId="1771E0A6" w14:textId="77777777" w:rsidR="0072409B" w:rsidRDefault="0072409B">
      <w:pPr>
        <w:pStyle w:val="BodyText"/>
        <w:spacing w:line="360" w:lineRule="auto"/>
        <w:rPr>
          <w:rFonts w:ascii="Helvetica LT Std" w:hAnsi="Helvetica LT Std" w:cs="Calibri"/>
          <w:sz w:val="22"/>
        </w:rPr>
      </w:pPr>
    </w:p>
    <w:p w14:paraId="06C3EFF7" w14:textId="77777777" w:rsidR="0072409B" w:rsidRDefault="001B5D1A">
      <w:pPr>
        <w:pStyle w:val="Heading1"/>
        <w:spacing w:line="360" w:lineRule="auto"/>
        <w:rPr>
          <w:rFonts w:ascii="Helvetica LT Std" w:hAnsi="Helvetica LT Std" w:cs="Arial"/>
        </w:rPr>
      </w:pPr>
      <w:r>
        <w:rPr>
          <w:rFonts w:ascii="Helvetica LT Std" w:hAnsi="Helvetica LT Std" w:cs="Arial"/>
        </w:rPr>
        <w:t>6. MEDIDAS DE REMEDIACIÓN</w:t>
      </w:r>
    </w:p>
    <w:p w14:paraId="25D9864B" w14:textId="77777777" w:rsidR="0072409B" w:rsidRDefault="0072409B">
      <w:pPr>
        <w:pStyle w:val="BodyText"/>
        <w:spacing w:line="360" w:lineRule="auto"/>
        <w:rPr>
          <w:rFonts w:ascii="Helvetica LT Std" w:hAnsi="Helvetica LT Std" w:cs="Calibri"/>
          <w:sz w:val="22"/>
        </w:rPr>
      </w:pPr>
    </w:p>
    <w:p w14:paraId="2501B3AF"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Las medidas de remediación están destinadas, en primer lugar, a evitar la entrada del radón en el lugar de trabajo y, en segundo lugar, a evitar su acumulación. El catálogo que sigue se basa en la sección DB HS6 del Código Técnico de la Edificación, en su Guía de rehabilitación frente al radón y en la NTP 1228 del INSST. La eficacia de cada solución depende de las vías de entrada existentes y de las características constructivas del edificio, por lo que es habitual combinar varias de ellas. Para intervenciones en edificios existentes con mediciones disponibles, el DB HS6 (apartado 3.4) gradúa la respuesta: con valores entre una y dos veces el nivel de referencia (300–600 Bq/m³) se adoptarán las soluciones previstas para los municipios de zona I; con valores superiores al doble del nivel de referencia (más de 600 Bq/m³), las previstas para los municipios de zona II.</w:t>
      </w:r>
    </w:p>
    <w:p w14:paraId="36343E5D" w14:textId="77777777" w:rsidR="00873094" w:rsidRDefault="00873094">
      <w:pPr>
        <w:pStyle w:val="BodyText"/>
        <w:spacing w:line="360" w:lineRule="auto"/>
        <w:rPr>
          <w:rFonts w:ascii="Helvetica LT Std" w:hAnsi="Helvetica LT Std" w:cs="Calibri"/>
          <w:sz w:val="22"/>
        </w:rPr>
      </w:pPr>
    </w:p>
    <w:p w14:paraId="450F13D6" w14:textId="70035CE8" w:rsidR="00873094"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6.1. Medidas de aislamiento frente al terren</w:t>
      </w:r>
      <w:r w:rsidR="004F688A">
        <w:rPr>
          <w:rFonts w:ascii="Helvetica LT Std" w:hAnsi="Helvetica LT Std" w:cs="Calibri"/>
          <w:b/>
          <w:bCs/>
          <w:sz w:val="22"/>
        </w:rPr>
        <w:t>o</w:t>
      </w:r>
    </w:p>
    <w:p w14:paraId="23352167" w14:textId="77777777" w:rsidR="004F688A" w:rsidRDefault="004F688A">
      <w:pPr>
        <w:pStyle w:val="BodyText"/>
        <w:spacing w:line="360" w:lineRule="auto"/>
        <w:rPr>
          <w:rFonts w:ascii="Helvetica LT Std" w:hAnsi="Helvetica LT Std" w:cs="Calibri"/>
          <w:b/>
          <w:bCs/>
          <w:sz w:val="22"/>
        </w:rPr>
      </w:pPr>
    </w:p>
    <w:p w14:paraId="3DAB2ABD" w14:textId="7E0BFDAF" w:rsidR="00873094"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Sellado de las vías de entrada: </w:t>
      </w:r>
      <w:r>
        <w:rPr>
          <w:rFonts w:ascii="Helvetica LT Std" w:hAnsi="Helvetica LT Std" w:cs="Calibri"/>
          <w:sz w:val="22"/>
        </w:rPr>
        <w:t>sellado de grietas, fisuras, juntas de soleras y muros, encuentros suelo-pared y pasos de instalaciones (tuberías, arquetas, canalizaciones) mediante masillas elásticas y morteros adecuados. Es la actuación de menor coste y suele ser el primer paso, aunque rara vez resulta suficiente por sí sola ante superaciones significativas.</w:t>
      </w:r>
    </w:p>
    <w:p w14:paraId="06063572" w14:textId="0DE90538" w:rsidR="00873094"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Barrera de protección frente al radón: </w:t>
      </w:r>
      <w:r>
        <w:rPr>
          <w:rFonts w:ascii="Helvetica LT Std" w:hAnsi="Helvetica LT Std" w:cs="Calibri"/>
          <w:sz w:val="22"/>
        </w:rPr>
        <w:t>elemento continuo que limita el paso de los gases provenientes del terreno. El CTE DB HS6 (apartado 3.1.1) considera válidas, sin necesidad de cálculo, las barreras tipo lámina con un coeficiente de difusión frente al radón menor que 10</w:t>
      </w:r>
      <w:r>
        <w:rPr>
          <w:rFonts w:ascii="Helvetica LT Std" w:hAnsi="Helvetica LT Std" w:cs="Calibri"/>
          <w:sz w:val="22"/>
          <w:vertAlign w:val="superscript"/>
        </w:rPr>
        <w:t>-11</w:t>
      </w:r>
      <w:r>
        <w:rPr>
          <w:rFonts w:ascii="Helvetica LT Std" w:hAnsi="Helvetica LT Std" w:cs="Calibri"/>
          <w:sz w:val="22"/>
        </w:rPr>
        <w:t xml:space="preserve"> m²/s y un espesor mínimo de 2 mm, con </w:t>
      </w:r>
      <w:r>
        <w:rPr>
          <w:rFonts w:ascii="Helvetica LT Std" w:hAnsi="Helvetica LT Std" w:cs="Calibri"/>
          <w:sz w:val="22"/>
        </w:rPr>
        <w:lastRenderedPageBreak/>
        <w:t>continuidad garantizada y juntas, encuentros y perforaciones selladas. En edificios existentes su instalación suele requerir intervención sobre la solera.</w:t>
      </w:r>
    </w:p>
    <w:p w14:paraId="2839C043"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Puertas estancas: </w:t>
      </w:r>
      <w:r>
        <w:rPr>
          <w:rFonts w:ascii="Helvetica LT Std" w:hAnsi="Helvetica LT Std" w:cs="Calibri"/>
          <w:sz w:val="22"/>
        </w:rPr>
        <w:t>instalación de puertas estancas entre los locales ocupados y los espacios en contacto con el terreno (sótanos, cuartos de instalaciones, huecos de ascensor); cuando interrumpan la continuidad de la barrera de protección deberán, además, disponer de mecanismo de cierre automático (apartado 3.1.1 del DB HS6).</w:t>
      </w:r>
    </w:p>
    <w:p w14:paraId="65382EC8" w14:textId="77777777" w:rsidR="00873094" w:rsidRPr="00873094" w:rsidRDefault="00873094" w:rsidP="00873094">
      <w:pPr>
        <w:pStyle w:val="ListParagraph"/>
        <w:rPr>
          <w:rFonts w:ascii="Helvetica LT Std" w:hAnsi="Helvetica LT Std" w:cs="Calibri"/>
          <w:sz w:val="22"/>
        </w:rPr>
      </w:pPr>
    </w:p>
    <w:p w14:paraId="357BB0BE" w14:textId="77777777" w:rsidR="00873094" w:rsidRDefault="00873094" w:rsidP="00873094">
      <w:pPr>
        <w:spacing w:line="360" w:lineRule="auto"/>
        <w:rPr>
          <w:rFonts w:ascii="Helvetica LT Std" w:hAnsi="Helvetica LT Std" w:cs="Calibri"/>
          <w:sz w:val="22"/>
        </w:rPr>
      </w:pPr>
    </w:p>
    <w:p w14:paraId="55849FC1" w14:textId="6D8465CE" w:rsidR="00873094"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6.2. Medidas de ventilación y extracción</w:t>
      </w:r>
    </w:p>
    <w:p w14:paraId="1E67C74A" w14:textId="77777777" w:rsidR="004F688A" w:rsidRDefault="004F688A">
      <w:pPr>
        <w:pStyle w:val="BodyText"/>
        <w:spacing w:line="360" w:lineRule="auto"/>
        <w:rPr>
          <w:rFonts w:ascii="Helvetica LT Std" w:hAnsi="Helvetica LT Std" w:cs="Calibri"/>
          <w:b/>
          <w:bCs/>
          <w:sz w:val="22"/>
        </w:rPr>
      </w:pPr>
    </w:p>
    <w:p w14:paraId="5AC3F9F6" w14:textId="3CA90163" w:rsidR="00873094"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Mejora de la ventilación del local: </w:t>
      </w:r>
      <w:r>
        <w:rPr>
          <w:rFonts w:ascii="Helvetica LT Std" w:hAnsi="Helvetica LT Std" w:cs="Calibri"/>
          <w:sz w:val="22"/>
        </w:rPr>
        <w:t>incremento de la ventilación natural o instalación/ajuste de ventilación mecánica que aumente la tasa de renovación de aire, incluida la posibilidad de mantener el local en ligera sobrepresión para dificultar la entrada del aire del terreno.</w:t>
      </w:r>
    </w:p>
    <w:p w14:paraId="16ED9FD5" w14:textId="3BAB02F6" w:rsidR="00873094"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Ventilación del espacio de contención: </w:t>
      </w:r>
      <w:r>
        <w:rPr>
          <w:rFonts w:ascii="Helvetica LT Std" w:hAnsi="Helvetica LT Std" w:cs="Calibri"/>
          <w:sz w:val="22"/>
        </w:rPr>
        <w:t>ventilación, natural o mecánica, de cámaras sanitarias, forjados sanitarios o sótanos no habitables situados entre el terreno y los locales ocupados, de modo que el radón se evacúe antes de alcanzar las zonas de trabajo.</w:t>
      </w:r>
    </w:p>
    <w:p w14:paraId="7994B7F1"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Despresurización del terreno: </w:t>
      </w:r>
      <w:r>
        <w:rPr>
          <w:rFonts w:ascii="Helvetica LT Std" w:hAnsi="Helvetica LT Std" w:cs="Calibri"/>
          <w:sz w:val="22"/>
        </w:rPr>
        <w:t>sistema, pasivo o con extractor mecánico, que mediante arquetas o pozos de captación bajo la solera y conductos de evacuación extrae el gas del terreno y lo expulsa al exterior por encima de la cubierta. Es, con carácter general, la solución más eficaz ante superaciones elevadas, y es uno de los dos sistemas adicionales que el CTE DB HS6 (apartado 3.1.b) exige combinar con la barrera de protección en los municipios de zona II (el otro es el espacio de contención ventilado).</w:t>
      </w:r>
    </w:p>
    <w:p w14:paraId="4B76836A" w14:textId="77777777" w:rsidR="00873094" w:rsidRPr="00A4498F" w:rsidRDefault="00873094" w:rsidP="00A4498F">
      <w:pPr>
        <w:spacing w:line="360" w:lineRule="auto"/>
        <w:ind w:left="360"/>
        <w:rPr>
          <w:rFonts w:ascii="Helvetica LT Std" w:hAnsi="Helvetica LT Std" w:cs="Calibri"/>
          <w:sz w:val="22"/>
        </w:rPr>
      </w:pPr>
    </w:p>
    <w:p w14:paraId="59619874" w14:textId="004CA518" w:rsidR="0072409B" w:rsidRDefault="001B5D1A">
      <w:pPr>
        <w:pStyle w:val="BodyText"/>
        <w:spacing w:line="360" w:lineRule="auto"/>
        <w:rPr>
          <w:rFonts w:ascii="Helvetica LT Std" w:hAnsi="Helvetica LT Std" w:cs="Calibri"/>
          <w:sz w:val="22"/>
        </w:rPr>
      </w:pPr>
      <w:r>
        <w:rPr>
          <w:rFonts w:ascii="Helvetica LT Std" w:hAnsi="Helvetica LT Std" w:cs="Calibri"/>
          <w:sz w:val="22"/>
        </w:rPr>
        <w:t>Cuando proceda ejecutar soluciones constructivas, el estudio deberá incluir además un informe emitido por un profesional competente habilitado para realizar proyectos técnicos de edificación.</w:t>
      </w:r>
    </w:p>
    <w:p w14:paraId="3350595A" w14:textId="77777777" w:rsidR="00873094" w:rsidRDefault="00873094">
      <w:pPr>
        <w:pStyle w:val="BodyText"/>
        <w:spacing w:line="360" w:lineRule="auto"/>
        <w:rPr>
          <w:rFonts w:ascii="Helvetica LT Std" w:hAnsi="Helvetica LT Std" w:cs="Calibri"/>
          <w:sz w:val="22"/>
        </w:rPr>
      </w:pPr>
    </w:p>
    <w:p w14:paraId="10227661"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6.3. Medidas administrativas de reducción de la exposición</w:t>
      </w:r>
    </w:p>
    <w:p w14:paraId="721B50D7" w14:textId="77777777" w:rsidR="004F688A" w:rsidRDefault="004F688A">
      <w:pPr>
        <w:pStyle w:val="BodyText"/>
        <w:spacing w:line="360" w:lineRule="auto"/>
        <w:rPr>
          <w:rFonts w:ascii="Helvetica LT Std" w:hAnsi="Helvetica LT Std" w:cs="Calibri"/>
          <w:b/>
          <w:bCs/>
          <w:sz w:val="22"/>
        </w:rPr>
      </w:pPr>
    </w:p>
    <w:p w14:paraId="58109518" w14:textId="56FBEF52" w:rsidR="00720CEE" w:rsidRDefault="001B5D1A">
      <w:pPr>
        <w:pStyle w:val="BodyText"/>
        <w:spacing w:line="360" w:lineRule="auto"/>
        <w:rPr>
          <w:rFonts w:ascii="Helvetica LT Std" w:hAnsi="Helvetica LT Std" w:cs="Calibri"/>
          <w:sz w:val="22"/>
        </w:rPr>
      </w:pPr>
      <w:r>
        <w:rPr>
          <w:rFonts w:ascii="Helvetica LT Std" w:hAnsi="Helvetica LT Std" w:cs="Calibri"/>
          <w:sz w:val="22"/>
        </w:rPr>
        <w:lastRenderedPageBreak/>
        <w:t>Con carácter complementario o transitorio, mientras se ejecutan las medidas de remediación, pueden adoptarse medidas organizativas que reducen la exposición de las personas trabajadoras sin actuar sobre la concentración:</w:t>
      </w:r>
    </w:p>
    <w:p w14:paraId="06F0B06D" w14:textId="4AA6FD3F" w:rsidR="00A4498F"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Limitación del tiempo de permanencia en las zonas afectadas y reorganización de tareas y turnos.</w:t>
      </w:r>
    </w:p>
    <w:p w14:paraId="02606D0D" w14:textId="792D3698" w:rsidR="00720CEE"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Reubicación de los puestos de trabajo fijos fuera de las zonas afectadas, cuando sea posible.</w:t>
      </w:r>
    </w:p>
    <w:p w14:paraId="2BA2EFC9" w14:textId="7140E1F3" w:rsidR="00720CEE"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 xml:space="preserve">Uso de equipos de protección individual: el CSN señala que el uso de mascarillas filtrantes puede contribuir a reducir las dosis debidas al radón. Su selección y utilización (por ejemplo, mascarillas </w:t>
      </w:r>
      <w:proofErr w:type="spellStart"/>
      <w:r>
        <w:rPr>
          <w:rFonts w:ascii="Helvetica LT Std" w:hAnsi="Helvetica LT Std" w:cs="Calibri"/>
          <w:sz w:val="22"/>
        </w:rPr>
        <w:t>autofiltrantes</w:t>
      </w:r>
      <w:proofErr w:type="spellEnd"/>
      <w:r>
        <w:rPr>
          <w:rFonts w:ascii="Helvetica LT Std" w:hAnsi="Helvetica LT Std" w:cs="Calibri"/>
          <w:sz w:val="22"/>
        </w:rPr>
        <w:t xml:space="preserve"> frente a partículas FFP2/FFP3) se ajustará al Real Decreto 773/1997, como medida complementaria y de último recurso (artículo 17 de la Ley 31/1995), sin sustituir en ningún caso a las medidas de remediación</w:t>
      </w:r>
      <w:r w:rsidR="004F688A">
        <w:rPr>
          <w:rFonts w:ascii="Helvetica LT Std" w:hAnsi="Helvetica LT Std" w:cs="Calibri"/>
          <w:sz w:val="22"/>
        </w:rPr>
        <w:t>.</w:t>
      </w:r>
    </w:p>
    <w:p w14:paraId="0304A9A0" w14:textId="77777777" w:rsidR="004F688A" w:rsidRPr="004F688A" w:rsidRDefault="004F688A" w:rsidP="004F688A">
      <w:pPr>
        <w:spacing w:line="360" w:lineRule="auto"/>
        <w:rPr>
          <w:rFonts w:ascii="Helvetica LT Std" w:hAnsi="Helvetica LT Std" w:cs="Calibri"/>
          <w:sz w:val="22"/>
        </w:rPr>
      </w:pPr>
    </w:p>
    <w:p w14:paraId="6BE3AF1B" w14:textId="2A878A80" w:rsidR="0072409B" w:rsidRDefault="001B5D1A">
      <w:pPr>
        <w:pStyle w:val="BodyText"/>
        <w:spacing w:line="360" w:lineRule="auto"/>
        <w:rPr>
          <w:rFonts w:ascii="Helvetica LT Std" w:hAnsi="Helvetica LT Std" w:cs="Calibri"/>
          <w:sz w:val="22"/>
        </w:rPr>
      </w:pPr>
      <w:r>
        <w:rPr>
          <w:rFonts w:ascii="Helvetica LT Std" w:hAnsi="Helvetica LT Std" w:cs="Calibri"/>
          <w:sz w:val="22"/>
        </w:rPr>
        <w:t>Estas medidas no sustituyen a las de remediación y su diseño debe contar con el asesoramiento de una UTPR.</w:t>
      </w:r>
    </w:p>
    <w:p w14:paraId="1E630982" w14:textId="77777777" w:rsidR="004F688A" w:rsidRDefault="004F688A">
      <w:pPr>
        <w:pStyle w:val="BodyText"/>
        <w:spacing w:line="360" w:lineRule="auto"/>
        <w:rPr>
          <w:rFonts w:ascii="Helvetica LT Std" w:hAnsi="Helvetica LT Std" w:cs="Calibri"/>
          <w:sz w:val="22"/>
        </w:rPr>
      </w:pPr>
    </w:p>
    <w:p w14:paraId="18C189E2" w14:textId="77777777" w:rsidR="0072409B" w:rsidRDefault="001B5D1A">
      <w:pPr>
        <w:pStyle w:val="Heading1"/>
        <w:spacing w:line="360" w:lineRule="auto"/>
        <w:rPr>
          <w:rFonts w:ascii="Helvetica LT Std" w:hAnsi="Helvetica LT Std" w:cs="Arial"/>
        </w:rPr>
      </w:pPr>
      <w:r>
        <w:rPr>
          <w:rFonts w:ascii="Helvetica LT Std" w:hAnsi="Helvetica LT Std" w:cs="Arial"/>
        </w:rPr>
        <w:t>7. OBLIGACIONES DEL TITULAR Y PLAZOS</w:t>
      </w:r>
    </w:p>
    <w:p w14:paraId="53D36C4E" w14:textId="77777777" w:rsidR="0072409B" w:rsidRDefault="0072409B">
      <w:pPr>
        <w:pStyle w:val="BodyText"/>
        <w:spacing w:line="360" w:lineRule="auto"/>
        <w:rPr>
          <w:rFonts w:ascii="Helvetica LT Std" w:hAnsi="Helvetica LT Std" w:cs="Calibri"/>
          <w:sz w:val="22"/>
        </w:rPr>
      </w:pPr>
    </w:p>
    <w:p w14:paraId="70EED7EE"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7.1. Información y consulta a las personas trabajadoras</w:t>
      </w:r>
    </w:p>
    <w:p w14:paraId="213809E2" w14:textId="77777777" w:rsidR="004F688A" w:rsidRDefault="004F688A">
      <w:pPr>
        <w:pStyle w:val="BodyText"/>
        <w:spacing w:line="360" w:lineRule="auto"/>
        <w:rPr>
          <w:rFonts w:ascii="Helvetica LT Std" w:hAnsi="Helvetica LT Std" w:cs="Calibri"/>
          <w:b/>
          <w:bCs/>
          <w:sz w:val="22"/>
        </w:rPr>
      </w:pPr>
    </w:p>
    <w:p w14:paraId="15DEBF5F"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Conforme al artículo octavo de la Instrucción IS-47, el titular debe informar a las personas trabajadoras, o a sus representantes, de los resultados obtenidos en el estudio y, al haberse registrado zonas con promedios superiores a 300 Bq/m³, consultarles sobre las posibles medidas de remediación o de reducción de las exposiciones. El presente informe debe integrarse en la evaluación de riesgos laborales del centro (artículo 19.1 del RPSI y Ley 31/1995) y permanecer a disposición de las personas trabajadoras, de la inspección del CSN, de la Inspección de Trabajo y Seguridad Social, de las autoridades sanitarias y de las demás administraciones competentes (artículo séptimo de la Instrucción IS-47 y artículo 76.3 del RPSI).</w:t>
      </w:r>
    </w:p>
    <w:p w14:paraId="534627DA" w14:textId="77777777" w:rsidR="00CF2256" w:rsidRDefault="00CF2256">
      <w:pPr>
        <w:pStyle w:val="BodyText"/>
        <w:spacing w:line="360" w:lineRule="auto"/>
        <w:rPr>
          <w:rFonts w:ascii="Helvetica LT Std" w:hAnsi="Helvetica LT Std" w:cs="Calibri"/>
          <w:sz w:val="22"/>
        </w:rPr>
      </w:pPr>
    </w:p>
    <w:p w14:paraId="1D60675F"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7.2. Medición de comprobación y periodicidad de los estudios</w:t>
      </w:r>
    </w:p>
    <w:p w14:paraId="14146571" w14:textId="77777777" w:rsidR="004F688A" w:rsidRDefault="004F688A">
      <w:pPr>
        <w:pStyle w:val="BodyText"/>
        <w:spacing w:line="360" w:lineRule="auto"/>
        <w:rPr>
          <w:rFonts w:ascii="Helvetica LT Std" w:hAnsi="Helvetica LT Std" w:cs="Calibri"/>
          <w:sz w:val="22"/>
        </w:rPr>
      </w:pPr>
    </w:p>
    <w:p w14:paraId="218FC96E" w14:textId="7DDFF705" w:rsidR="00CA2A66" w:rsidRDefault="001B5D1A">
      <w:pPr>
        <w:pStyle w:val="BodyText"/>
        <w:spacing w:line="360" w:lineRule="auto"/>
        <w:rPr>
          <w:rFonts w:ascii="Helvetica LT Std" w:hAnsi="Helvetica LT Std" w:cs="Calibri"/>
          <w:sz w:val="22"/>
        </w:rPr>
      </w:pPr>
      <w:r>
        <w:rPr>
          <w:rFonts w:ascii="Helvetica LT Std" w:hAnsi="Helvetica LT Std" w:cs="Calibri"/>
          <w:sz w:val="22"/>
        </w:rPr>
        <w:lastRenderedPageBreak/>
        <w:t xml:space="preserve">Tras la implantación de las medidas correctoras deberá revaluarse el promedio anual de concentración de radón (artículo 75.2 del RPSI). Además, conforme al artículo sexto de la Instrucción IS-47, al haberse detectado valores superiores a 300 Bq/m³, los estudios de medición deberán actualizarse cada cinco años en lugar de cada diez, frecuencia que también se aplica mientras sea necesario mantener en funcionamiento sistemas activos de protección. </w:t>
      </w:r>
    </w:p>
    <w:p w14:paraId="61D95E2A" w14:textId="77777777" w:rsidR="00C738A8" w:rsidRDefault="00C738A8">
      <w:pPr>
        <w:pStyle w:val="BodyText"/>
        <w:spacing w:line="360" w:lineRule="auto"/>
        <w:rPr>
          <w:rFonts w:ascii="Helvetica LT Std" w:hAnsi="Helvetica LT Std" w:cs="Calibri"/>
          <w:sz w:val="22"/>
        </w:rPr>
      </w:pPr>
    </w:p>
    <w:p w14:paraId="463FCD37" w14:textId="77777777" w:rsidR="00CA2A66" w:rsidRDefault="001B5D1A">
      <w:pPr>
        <w:pStyle w:val="BodyText"/>
        <w:spacing w:line="360" w:lineRule="auto"/>
        <w:rPr>
          <w:rFonts w:ascii="Helvetica LT Std" w:hAnsi="Helvetica LT Std" w:cs="Calibri"/>
          <w:sz w:val="22"/>
        </w:rPr>
      </w:pPr>
      <w:r>
        <w:rPr>
          <w:rFonts w:ascii="Helvetica LT Std" w:hAnsi="Helvetica LT Std" w:cs="Calibri"/>
          <w:sz w:val="22"/>
        </w:rPr>
        <w:t xml:space="preserve">Cada actualización incluirá al menos un tercio de los puntos del estudio inicial, priorizando las ubicaciones con resultados más elevados y todas aquellas que hayan superado los 300 Bq/m³ en cualquiera de las dos últimas actualizaciones. </w:t>
      </w:r>
    </w:p>
    <w:p w14:paraId="166A6269" w14:textId="242F50E9" w:rsidR="0072409B" w:rsidRDefault="001B5D1A">
      <w:pPr>
        <w:pStyle w:val="BodyText"/>
        <w:spacing w:line="360" w:lineRule="auto"/>
        <w:rPr>
          <w:rFonts w:ascii="Helvetica LT Std" w:hAnsi="Helvetica LT Std" w:cs="Calibri"/>
          <w:sz w:val="22"/>
        </w:rPr>
      </w:pPr>
      <w:r>
        <w:rPr>
          <w:rFonts w:ascii="Helvetica LT Std" w:hAnsi="Helvetica LT Std" w:cs="Calibri"/>
          <w:sz w:val="22"/>
        </w:rPr>
        <w:t>Asimismo, si se realizan obras o transformaciones que puedan afectar a las concentraciones de radón (reducción de la renovación de aire, modificación del contacto con el terreno), deberá iniciarse una nueva medición en el plazo máximo de seis meses tras su finalización.</w:t>
      </w:r>
    </w:p>
    <w:p w14:paraId="052087B5" w14:textId="77777777" w:rsidR="00CF2256" w:rsidRDefault="00CF2256">
      <w:pPr>
        <w:pStyle w:val="BodyText"/>
        <w:spacing w:line="360" w:lineRule="auto"/>
        <w:rPr>
          <w:rFonts w:ascii="Helvetica LT Std" w:hAnsi="Helvetica LT Std" w:cs="Calibri"/>
          <w:sz w:val="22"/>
        </w:rPr>
      </w:pPr>
    </w:p>
    <w:p w14:paraId="5E3F9904" w14:textId="77777777" w:rsidR="00CF2256" w:rsidRDefault="00CF2256" w:rsidP="00CF2256">
      <w:pPr>
        <w:pStyle w:val="ListParagraph"/>
        <w:spacing w:line="360" w:lineRule="auto"/>
        <w:rPr>
          <w:rFonts w:ascii="Helvetica LT Std" w:hAnsi="Helvetica LT Std" w:cs="Calibri"/>
          <w:sz w:val="22"/>
        </w:rPr>
      </w:pPr>
    </w:p>
    <w:p w14:paraId="0FFC85B7" w14:textId="07D84B8A" w:rsidR="00A36BAA" w:rsidRPr="007B62CB" w:rsidRDefault="00E57CC5" w:rsidP="00F607EA">
      <w:pPr>
        <w:pStyle w:val="BodyText"/>
        <w:spacing w:line="360" w:lineRule="auto"/>
        <w:rPr>
          <w:rFonts w:ascii="Helvetica LT Std" w:hAnsi="Helvetica LT Std" w:cs="Calibri"/>
          <w:b/>
          <w:bCs/>
          <w:sz w:val="22"/>
        </w:rPr>
      </w:pPr>
      <w:r>
        <w:rPr>
          <w:rFonts w:ascii="Helvetica LT Std" w:hAnsi="Helvetica LT Std" w:cs="Calibri"/>
          <w:b/>
          <w:bCs/>
          <w:noProof/>
          <w:sz w:val="22"/>
        </w:rPr>
        <w:drawing>
          <wp:inline distT="0" distB="0" distL="0" distR="0" wp14:anchorId="0F2DCDB3" wp14:editId="2A0BF4CF">
            <wp:extent cx="1157977" cy="810986"/>
            <wp:effectExtent l="0" t="0" r="0" b="8255"/>
            <wp:docPr id="2166187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169192" cy="818840"/>
                    </a:xfrm>
                    <a:prstGeom prst="rect">
                      <a:avLst/>
                    </a:prstGeom>
                    <a:noFill/>
                    <a:ln>
                      <a:noFill/>
                    </a:ln>
                  </pic:spPr>
                </pic:pic>
              </a:graphicData>
            </a:graphic>
          </wp:inline>
        </w:drawing>
      </w:r>
    </w:p>
    <w:p w14:paraId="65A285EF" w14:textId="75C1A383" w:rsidR="003374C6" w:rsidRDefault="00382F44" w:rsidP="00F607EA">
      <w:pPr>
        <w:pStyle w:val="BodyText"/>
        <w:spacing w:line="360" w:lineRule="auto"/>
        <w:rPr>
          <w:rFonts w:ascii="Helvetica LT Std" w:hAnsi="Helvetica LT Std" w:cs="Calibri"/>
          <w:sz w:val="22"/>
        </w:rPr>
      </w:pPr>
      <w:r>
        <w:rPr>
          <w:rFonts w:ascii="Helvetica LT Std" w:hAnsi="Helvetica LT Std" w:cs="Calibri"/>
          <w:sz w:val="22"/>
        </w:rPr>
        <w:t>Helena Hernández Martín</w:t>
      </w:r>
    </w:p>
    <w:p w14:paraId="5BE92BE7" w14:textId="588CAD3D" w:rsidR="005215E4" w:rsidRDefault="005215E4" w:rsidP="005215E4">
      <w:pPr>
        <w:pStyle w:val="BodyText"/>
        <w:spacing w:line="312" w:lineRule="auto"/>
        <w:rPr>
          <w:rFonts w:ascii="Helvetica LT Std" w:hAnsi="Helvetica LT Std" w:cs="Calibri"/>
          <w:sz w:val="22"/>
        </w:rPr>
      </w:pPr>
      <w:r>
        <w:rPr>
          <w:rFonts w:ascii="Helvetica LT Std" w:hAnsi="Helvetica LT Std" w:cs="Calibri"/>
          <w:sz w:val="22"/>
        </w:rPr>
        <w:t>78649518Y</w:t>
      </w:r>
    </w:p>
    <w:p w14:paraId="2E5D64F8" w14:textId="73A2EF12" w:rsidR="005215E4" w:rsidRDefault="005215E4" w:rsidP="005215E4">
      <w:pPr>
        <w:pStyle w:val="BodyText"/>
        <w:spacing w:line="312" w:lineRule="auto"/>
        <w:rPr>
          <w:rFonts w:ascii="Helvetica LT Std" w:hAnsi="Helvetica LT Std" w:cs="Calibri"/>
          <w:sz w:val="22"/>
        </w:rPr>
      </w:pPr>
      <w:r>
        <w:rPr>
          <w:rFonts w:ascii="Helvetica LT Std" w:hAnsi="Helvetica LT Std" w:cs="Calibri"/>
          <w:sz w:val="22"/>
        </w:rPr>
        <w:t>Estudios del Terreno, S.L.</w:t>
      </w:r>
    </w:p>
    <w:p w14:paraId="26F91477" w14:textId="3A9B669F" w:rsidR="00F86FAE" w:rsidRDefault="00A36BAA" w:rsidP="00F607EA">
      <w:pPr>
        <w:pStyle w:val="BodyText"/>
        <w:spacing w:line="360" w:lineRule="auto"/>
        <w:rPr>
          <w:rFonts w:ascii="Helvetica LT Std" w:hAnsi="Helvetica LT Std" w:cs="Calibri"/>
          <w:sz w:val="22"/>
        </w:rPr>
      </w:pPr>
      <w:r>
        <w:rPr>
          <w:rFonts w:ascii="Helvetica LT Std" w:hAnsi="Helvetica LT Std" w:cs="Calibri"/>
          <w:sz w:val="22"/>
        </w:rPr>
        <w:t>Graduada en Ciencias Ambientales por la Universidad de Córdoba</w:t>
      </w:r>
    </w:p>
    <w:p w14:paraId="3E709768" w14:textId="62643D90" w:rsidR="00AF6AA1" w:rsidRDefault="00AF6AA1" w:rsidP="00F607EA">
      <w:pPr>
        <w:pStyle w:val="BodyText"/>
        <w:spacing w:line="360" w:lineRule="auto"/>
        <w:rPr>
          <w:rFonts w:ascii="Helvetica LT Std" w:hAnsi="Helvetica LT Std" w:cs="Calibri"/>
          <w:sz w:val="22"/>
        </w:rPr>
      </w:pPr>
      <w:r>
        <w:rPr>
          <w:rFonts w:ascii="Helvetica LT Std" w:hAnsi="Helvetica LT Std" w:cs="Calibri"/>
          <w:sz w:val="22"/>
        </w:rPr>
        <w:t xml:space="preserve">Máster en Gestión Ambiental y Energética de las Organizaciones por la Universidad Europea </w:t>
      </w:r>
    </w:p>
    <w:p w14:paraId="3C92EFA0" w14:textId="77777777" w:rsidR="0028388D" w:rsidRPr="00314BD3" w:rsidRDefault="0028388D" w:rsidP="00D90A45">
      <w:pPr>
        <w:pStyle w:val="BodyText"/>
        <w:spacing w:line="312" w:lineRule="auto"/>
        <w:rPr>
          <w:rFonts w:ascii="HelveticaNeueLT Std" w:hAnsi="HelveticaNeueLT Std" w:cs="Calibri"/>
          <w:sz w:val="22"/>
        </w:rPr>
      </w:pPr>
    </w:p>
    <w:p w14:paraId="6BFF9128" w14:textId="77777777" w:rsidR="00D90A45" w:rsidRDefault="00D90A45" w:rsidP="00D90A45">
      <w:pPr>
        <w:pStyle w:val="BodyText"/>
        <w:spacing w:line="312" w:lineRule="auto"/>
        <w:rPr>
          <w:rFonts w:ascii="Calibri" w:hAnsi="Calibri" w:cs="Calibri"/>
          <w:sz w:val="22"/>
        </w:rPr>
      </w:pPr>
    </w:p>
    <w:sectPr w:rsidR="00D90A45" w:rsidSect="003063EE">
      <w:headerReference w:type="default" r:id="rId11"/>
      <w:footerReference w:type="default" r:id="rId12"/>
      <w:headerReference w:type="first" r:id="rId13"/>
      <w:pgSz w:w="11907" w:h="16839" w:code="9"/>
      <w:pgMar w:top="2315" w:right="1563" w:bottom="1417" w:left="1701" w:header="1135" w:footer="720"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6684D" w14:textId="77777777" w:rsidR="004D1A71" w:rsidRDefault="004D1A71">
      <w:r>
        <w:separator/>
      </w:r>
    </w:p>
  </w:endnote>
  <w:endnote w:type="continuationSeparator" w:id="0">
    <w:p w14:paraId="3E268233" w14:textId="77777777" w:rsidR="004D1A71" w:rsidRDefault="004D1A71">
      <w:r>
        <w:continuationSeparator/>
      </w:r>
    </w:p>
  </w:endnote>
  <w:endnote w:type="continuationNotice" w:id="1">
    <w:p w14:paraId="350F18F8" w14:textId="77777777" w:rsidR="004D1A71" w:rsidRDefault="004D1A7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A67DA" w14:textId="77777777" w:rsidR="0050433C" w:rsidRPr="00466E8D" w:rsidRDefault="0050433C">
    <w:pPr>
      <w:pStyle w:val="Footer"/>
      <w:jc w:val="center"/>
      <w:rPr>
        <w:rFonts w:ascii="HelveticaNeueLT Std" w:hAnsi="HelveticaNeueLT Std"/>
      </w:rPr>
    </w:pPr>
    <w:r w:rsidRPr="00466E8D">
      <w:rPr>
        <w:rFonts w:ascii="HelveticaNeueLT Std" w:hAnsi="HelveticaNeueLT Std"/>
      </w:rPr>
      <w:fldChar w:fldCharType="begin"/>
    </w:r>
    <w:r w:rsidRPr="00466E8D">
      <w:rPr>
        <w:rFonts w:ascii="HelveticaNeueLT Std" w:hAnsi="HelveticaNeueLT Std"/>
      </w:rPr>
      <w:instrText>PAGE   \* MERGEFORMAT</w:instrText>
    </w:r>
    <w:r w:rsidRPr="00466E8D">
      <w:rPr>
        <w:rFonts w:ascii="HelveticaNeueLT Std" w:hAnsi="HelveticaNeueLT Std"/>
      </w:rPr>
      <w:fldChar w:fldCharType="separate"/>
    </w:r>
    <w:r w:rsidRPr="00466E8D">
      <w:rPr>
        <w:rFonts w:ascii="HelveticaNeueLT Std" w:hAnsi="HelveticaNeueLT Std"/>
      </w:rPr>
      <w:t>2</w:t>
    </w:r>
    <w:r w:rsidRPr="00466E8D">
      <w:rPr>
        <w:rFonts w:ascii="HelveticaNeueLT Std" w:hAnsi="HelveticaNeueLT Std"/>
      </w:rPr>
      <w:fldChar w:fldCharType="end"/>
    </w:r>
  </w:p>
  <w:p w14:paraId="092EBC90" w14:textId="77777777" w:rsidR="002428FF" w:rsidRDefault="00242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46894" w14:textId="77777777" w:rsidR="004D1A71" w:rsidRDefault="004D1A71">
      <w:r>
        <w:separator/>
      </w:r>
    </w:p>
  </w:footnote>
  <w:footnote w:type="continuationSeparator" w:id="0">
    <w:p w14:paraId="799E1040" w14:textId="77777777" w:rsidR="004D1A71" w:rsidRDefault="004D1A71">
      <w:r>
        <w:continuationSeparator/>
      </w:r>
    </w:p>
  </w:footnote>
  <w:footnote w:type="continuationNotice" w:id="1">
    <w:p w14:paraId="6B2C045F" w14:textId="77777777" w:rsidR="004D1A71" w:rsidRDefault="004D1A7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6E6DD" w14:textId="77777777" w:rsidR="00F25AE1" w:rsidRPr="00BD3490" w:rsidRDefault="00F25AE1">
    <w:pPr>
      <w:pStyle w:val="Header"/>
    </w:pPr>
  </w:p>
  <w:p w14:paraId="3D0355F2" w14:textId="77777777" w:rsidR="00CC1EB6" w:rsidRDefault="00CC1EB6" w:rsidP="00A33F4E">
    <w:pPr>
      <w:pStyle w:val="Header"/>
      <w:ind w:right="705"/>
      <w:jc w:val="center"/>
      <w:rPr>
        <w:rFonts w:ascii="HelveticaNeueLT Std" w:hAnsi="HelveticaNeueLT Std"/>
        <w:color w:val="C00000"/>
        <w:sz w:val="20"/>
        <w:szCs w:val="20"/>
      </w:rPr>
    </w:pPr>
    <w:r w:rsidRPr="00CC1EB6">
      <w:rPr>
        <w:rFonts w:ascii="HelveticaNeueLT Std" w:hAnsi="HelveticaNeueLT Std"/>
        <w:color w:val="C00000"/>
        <w:sz w:val="20"/>
        <w:szCs w:val="20"/>
      </w:rPr>
      <w:t>{TITULO_INFORME}</w:t>
    </w:r>
  </w:p>
  <w:p w14:paraId="4404FE74" w14:textId="77777777" w:rsidR="00443C77" w:rsidRDefault="003E2451" w:rsidP="00E235C6">
    <w:pPr>
      <w:pStyle w:val="Header"/>
      <w:ind w:right="705" w:firstLine="567"/>
      <w:jc w:val="center"/>
    </w:pPr>
    <w:r>
      <w:rPr>
        <w:noProof/>
      </w:rPr>
      <mc:AlternateContent>
        <mc:Choice Requires="wps">
          <w:drawing>
            <wp:anchor distT="0" distB="0" distL="114300" distR="114300" simplePos="0" relativeHeight="251658752" behindDoc="0" locked="0" layoutInCell="1" allowOverlap="1" wp14:anchorId="24090757" wp14:editId="71EA08DC">
              <wp:simplePos x="0" y="0"/>
              <wp:positionH relativeFrom="column">
                <wp:posOffset>-5715</wp:posOffset>
              </wp:positionH>
              <wp:positionV relativeFrom="paragraph">
                <wp:posOffset>80645</wp:posOffset>
              </wp:positionV>
              <wp:extent cx="5560695" cy="0"/>
              <wp:effectExtent l="13335" t="13970" r="7620" b="5080"/>
              <wp:wrapNone/>
              <wp:docPr id="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60695" cy="0"/>
                      </a:xfrm>
                      <a:prstGeom prst="straightConnector1">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3D05FA" id="_x0000_t32" coordsize="21600,21600" o:spt="32" o:oned="t" path="m,l21600,21600e" filled="f">
              <v:path arrowok="t" fillok="f" o:connecttype="none"/>
              <o:lock v:ext="edit" shapetype="t"/>
            </v:shapetype>
            <v:shape id="AutoShape 4" o:spid="_x0000_s1026" type="#_x0000_t32" style="position:absolute;margin-left:-.45pt;margin-top:6.35pt;width:437.8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O6rtuQEAAFYDAAAOAAAAZHJzL2Uyb0RvYy54bWysU8Fu2zAMvQ/YPwi6L3YCJFiNOD246y7d FqDtBzCybAuTRYFUYufvJ6lJVmy3YT4IlEg+Pj7S2/t5tOKkiQ26Wi4XpRTaKWyN62v5+vL46bMU HMC1YNHpWp41y/vdxw/byVd6hQPaVpOIII6ryddyCMFXRcFq0CPwAr120dkhjRDilfqiJZgi+miL VVluigmp9YRKM8fXhzen3GX8rtMq/Og61kHYWkZuIZ+Uz0M6i90Wqp7AD0ZdaMA/sBjBuFj0BvUA AcSRzF9Qo1GEjF1YKBwL7DqjdO4hdrMs/+jmeQCvcy9RHPY3mfj/warvp8btKVFXs3v2T6h+snDY DOB6nQm8nH0c3DJJVUyeq1tKurDfkzhM37CNMXAMmFWYOxoTZOxPzFns801sPQeh4uN6vSk3d2sp 1NVXQHVN9MThq8ZRJKOWHAhMP4QGnYsjRVrmMnB64pBoQXVNSFUdPhpr82StE1Mt79ardU5gtKZN zhTG1B8aS+IEcTeaMn25x+h5H0Z4dG0GGzS0Xy52AGPf7Fjcuos0SY20elwdsD3v6SpZHF5meVm0 tB3v7zn79++w+wUAAP//AwBQSwMEFAAGAAgAAAAhAOHtw1jdAAAABwEAAA8AAABkcnMvZG93bnJl di54bWxMj8FOwzAQRO9I/IO1SNxah4JoG+JUFRIXEKKkVOrRiRc7Il5HsdsGvp5FHOC4M6PZN8Vq 9J044hDbQAquphkIpCaYlqyCt+3DZAEiJk1Gd4FQwSdGWJXnZ4XOTTjRKx6rZAWXUMy1ApdSn0sZ G4dex2nokdh7D4PXic/BSjPoE5f7Ts6y7FZ63RJ/cLrHe4fNR3XwCnpX77df9uVxZ7OmCk9m87y7 Xit1eTGu70AkHNNfGH7wGR1KZqrDgUwUnYLJkoMsz+Yg2F7Mb3hJ/SvIspD/+ctvAAAA//8DAFBL AQItABQABgAIAAAAIQC2gziS/gAAAOEBAAATAAAAAAAAAAAAAAAAAAAAAABbQ29udGVudF9UeXBl c10ueG1sUEsBAi0AFAAGAAgAAAAhADj9If/WAAAAlAEAAAsAAAAAAAAAAAAAAAAALwEAAF9yZWxz Ly5yZWxzUEsBAi0AFAAGAAgAAAAhAOY7qu25AQAAVgMAAA4AAAAAAAAAAAAAAAAALgIAAGRycy9l Mm9Eb2MueG1sUEsBAi0AFAAGAAgAAAAhAOHtw1jdAAAABwEAAA8AAAAAAAAAAAAAAAAAEwQAAGRy cy9kb3ducmV2LnhtbFBLBQYAAAAABAAEAPMAAAAdBQAAAAA= " strokecolor="#c00000"/>
          </w:pict>
        </mc:Fallback>
      </mc:AlternateContent>
    </w:r>
    <w:r>
      <w:rPr>
        <w:noProof/>
      </w:rPr>
      <w:drawing>
        <wp:anchor distT="0" distB="0" distL="114300" distR="114300" simplePos="0" relativeHeight="251656704" behindDoc="0" locked="0" layoutInCell="1" allowOverlap="1" wp14:anchorId="54D5E5B4" wp14:editId="5C7DE47F">
          <wp:simplePos x="0" y="0"/>
          <wp:positionH relativeFrom="margin">
            <wp:posOffset>4650105</wp:posOffset>
          </wp:positionH>
          <wp:positionV relativeFrom="margin">
            <wp:posOffset>-1245235</wp:posOffset>
          </wp:positionV>
          <wp:extent cx="952500" cy="38862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38862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728" behindDoc="0" locked="0" layoutInCell="1" allowOverlap="1" wp14:anchorId="14815243" wp14:editId="0E527FE5">
          <wp:simplePos x="0" y="0"/>
          <wp:positionH relativeFrom="margin">
            <wp:posOffset>-76200</wp:posOffset>
          </wp:positionH>
          <wp:positionV relativeFrom="margin">
            <wp:posOffset>-1174115</wp:posOffset>
          </wp:positionV>
          <wp:extent cx="1754505" cy="3175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54505" cy="3175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67E0F" w14:textId="77777777" w:rsidR="00EA2AD4" w:rsidRDefault="00EA2AD4" w:rsidP="00EA2AD4">
    <w:pPr>
      <w:pStyle w:val="Header"/>
      <w:rPr>
        <w:noProof/>
      </w:rPr>
    </w:pPr>
    <w:r>
      <w:rPr>
        <w:noProof/>
      </w:rPr>
      <w:drawing>
        <wp:anchor distT="0" distB="0" distL="114300" distR="114300" simplePos="0" relativeHeight="251664896" behindDoc="1" locked="0" layoutInCell="1" allowOverlap="1" wp14:anchorId="780DC1A7" wp14:editId="42CB25F8">
          <wp:simplePos x="0" y="0"/>
          <wp:positionH relativeFrom="margin">
            <wp:posOffset>-165735</wp:posOffset>
          </wp:positionH>
          <wp:positionV relativeFrom="paragraph">
            <wp:posOffset>147320</wp:posOffset>
          </wp:positionV>
          <wp:extent cx="3911600" cy="702310"/>
          <wp:effectExtent l="0" t="0" r="0" b="2540"/>
          <wp:wrapTight wrapText="bothSides">
            <wp:wrapPolygon edited="0">
              <wp:start x="3787" y="0"/>
              <wp:lineTo x="631" y="2344"/>
              <wp:lineTo x="631" y="9374"/>
              <wp:lineTo x="0" y="9374"/>
              <wp:lineTo x="0" y="18749"/>
              <wp:lineTo x="3787" y="18749"/>
              <wp:lineTo x="3787" y="21092"/>
              <wp:lineTo x="4313" y="21092"/>
              <wp:lineTo x="4313" y="18749"/>
              <wp:lineTo x="21460" y="16405"/>
              <wp:lineTo x="21460" y="5859"/>
              <wp:lineTo x="17147" y="3515"/>
              <wp:lineTo x="4313" y="0"/>
              <wp:lineTo x="3787" y="0"/>
            </wp:wrapPolygon>
          </wp:wrapTight>
          <wp:docPr id="14" name="Imagen 14" descr="A red text on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A red text on a black background  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11600" cy="7023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800" behindDoc="0" locked="0" layoutInCell="1" allowOverlap="1" wp14:anchorId="067C7024" wp14:editId="6EE6CEC5">
              <wp:simplePos x="0" y="0"/>
              <wp:positionH relativeFrom="page">
                <wp:align>left</wp:align>
              </wp:positionH>
              <wp:positionV relativeFrom="paragraph">
                <wp:posOffset>-452302</wp:posOffset>
              </wp:positionV>
              <wp:extent cx="7200000" cy="3600000"/>
              <wp:effectExtent l="0" t="0" r="20320" b="19685"/>
              <wp:wrapNone/>
              <wp:docPr id="8" name="Rectángulo 8"/>
              <wp:cNvGraphicFramePr/>
              <a:graphic xmlns:a="http://schemas.openxmlformats.org/drawingml/2006/main">
                <a:graphicData uri="http://schemas.microsoft.com/office/word/2010/wordprocessingShape">
                  <wps:wsp>
                    <wps:cNvSpPr/>
                    <wps:spPr>
                      <a:xfrm>
                        <a:off x="0" y="0"/>
                        <a:ext cx="7200000" cy="3600000"/>
                      </a:xfrm>
                      <a:prstGeom prst="rect">
                        <a:avLst/>
                      </a:prstGeom>
                      <a:solidFill>
                        <a:srgbClr val="22222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A0F7C" id="Rectángulo 8" o:spid="_x0000_s1026" style="position:absolute;margin-left:0;margin-top:-35.6pt;width:566.95pt;height:283.45pt;z-index:2516608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aEWqbwIAAEgFAAAOAAAAZHJzL2Uyb0RvYy54bWysVE1v2zAMvQ/YfxB0X51kabcFdYogRYcB RRusHXpWZCkWIIsapcTJfv0o2XGCrthhmA8yJZKPH3rU9c2+sWynMBhwJR9fjDhTTkJl3KbkP57v PnzmLEThKmHBqZIfVOA38/fvrls/UxOowVYKGYG4MGt9yesY/awogqxVI8IFeOVIqQEbEWmLm6JC 0RJ6Y4vJaHRVtICVR5AqBDq97ZR8nvG1VjI+ah1UZLbklFvMK+Z1ndZifi1mGxS+NrJPQ/xDFo0w joIOULciCrZF8wdUYyRCAB0vJDQFaG2kyjVQNePRq2qeauFVroWaE/zQpvD/YOXD7smvkNrQ+jAL JKYq9hqb9Kf82D436zA0S+0jk3T4idpPH2eSdB+vug3hFCd3jyF+VdCwJJQc6TZyk8TuPsTO9GiS ogWwproz1uYNbtZLi2wn6OYm+UuXRehnZsUp6SzFg1XJ2brvSjNTUZqTHDHzSQ14Qkrl4rhT1aJS XZjLXFAfJTEweeSYGTAha0pvwO4BjpYdyBG7g+ntk6vKdBycR39LrHMePHJkcHFwbowDfAvAUlV9 5M6e0j9rTRLXUB1WyBC6YQhe3hm6n3sR4kogsZ/ulCY6PtKiLbQlh17irAb89dZ5sidSkpazlqap 5OHnVqDizH5zRNcv4+k0jV/eTC+JO5zhuWZ9rnHbZgl07WN6O7zMYrKP9ihqhOaFBn+RopJKOEmx Sy4jHjfL2E05PR1SLRbZjEbOi3jvnrxM4KmriX/P+xeBvidpJH4/wHHyxOwVVzvb5OlgsY2gTSby qa99v2lcM3H6pyW9B+f7bHV6AOe/AQAA//8DAFBLAwQUAAYACAAAACEA82W4CeMAAAAOAQAADwAA AGRycy9kb3ducmV2LnhtbEyPwU7DMBBE70j8g7VI3FonLdAmzaZCIOi5gQNHN94mgdgO8aYJ/Xrc E1xGWo12Zl62nUwrTtT7xlmEeB6BIFs63dgK4f3tZbYG4VlZrVpnCeGHPGzz66tMpdqNdk+ngisR QqxPFULN3KVS+rImo/zcdWSDd3S9URzOvpK6V2MIN61cRNGDNKqxoaFWHT3VVH4Vg0FYD/xan7kY k+T7fPzcxx+7nXaItzfT8ybI4wYE08R/H3BhCPshD8MObrDaixYh0DDCbBUvQFzseLlMQBwQ7pL7 Fcg8k/8x8l8AAAD//wMAUEsBAi0AFAAGAAgAAAAhALaDOJL+AAAA4QEAABMAAAAAAAAAAAAAAAAA AAAAAFtDb250ZW50X1R5cGVzXS54bWxQSwECLQAUAAYACAAAACEAOP0h/9YAAACUAQAACwAAAAAA AAAAAAAAAAAvAQAAX3JlbHMvLnJlbHNQSwECLQAUAAYACAAAACEA2mhFqm8CAABIBQAADgAAAAAA AAAAAAAAAAAuAgAAZHJzL2Uyb0RvYy54bWxQSwECLQAUAAYACAAAACEA82W4CeMAAAAOAQAADwAA AAAAAAAAAAAAAADJBAAAZHJzL2Rvd25yZXYueG1sUEsFBgAAAAAEAAQA8wAAANkFAAAAAA== " fillcolor="#222" strokecolor="#1f3763 [1604]" strokeweight="1pt">
              <w10:wrap anchorx="page"/>
            </v:rect>
          </w:pict>
        </mc:Fallback>
      </mc:AlternateContent>
    </w:r>
  </w:p>
  <w:p w14:paraId="193EB87A" w14:textId="77777777" w:rsidR="00EA2AD4" w:rsidRDefault="00EA2AD4" w:rsidP="00EA2AD4">
    <w:pPr>
      <w:pStyle w:val="Header"/>
      <w:rPr>
        <w:noProof/>
      </w:rPr>
    </w:pPr>
  </w:p>
  <w:p w14:paraId="1637EE8C" w14:textId="77777777" w:rsidR="00EA2AD4" w:rsidRDefault="00EA2AD4" w:rsidP="00EA2AD4">
    <w:pPr>
      <w:pStyle w:val="Header"/>
    </w:pPr>
    <w:r>
      <w:rPr>
        <w:noProof/>
      </w:rPr>
      <mc:AlternateContent>
        <mc:Choice Requires="wps">
          <w:drawing>
            <wp:anchor distT="0" distB="0" distL="114300" distR="114300" simplePos="0" relativeHeight="251662848" behindDoc="0" locked="0" layoutInCell="1" allowOverlap="1" wp14:anchorId="27975687" wp14:editId="73DF2F5D">
              <wp:simplePos x="0" y="0"/>
              <wp:positionH relativeFrom="margin">
                <wp:posOffset>730250</wp:posOffset>
              </wp:positionH>
              <wp:positionV relativeFrom="page">
                <wp:posOffset>5481320</wp:posOffset>
              </wp:positionV>
              <wp:extent cx="10800" cy="3513600"/>
              <wp:effectExtent l="0" t="0" r="27305" b="29845"/>
              <wp:wrapNone/>
              <wp:docPr id="9" name="Conector recto 9"/>
              <wp:cNvGraphicFramePr/>
              <a:graphic xmlns:a="http://schemas.openxmlformats.org/drawingml/2006/main">
                <a:graphicData uri="http://schemas.microsoft.com/office/word/2010/wordprocessingShape">
                  <wps:wsp>
                    <wps:cNvCnPr/>
                    <wps:spPr>
                      <a:xfrm>
                        <a:off x="0" y="0"/>
                        <a:ext cx="10800" cy="3513600"/>
                      </a:xfrm>
                      <a:prstGeom prst="line">
                        <a:avLst/>
                      </a:prstGeom>
                      <a:ln w="1905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061A7" id="Conector recto 9" o:spid="_x0000_s1026" style="position:absolute;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57.5pt,431.6pt" to="58.35pt,708.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4wIlpgEAAJ0DAAAOAAAAZHJzL2Uyb0RvYy54bWysU8tu2zAQvBfoPxC815JsJEgFyzkkaC9F G6TNBzDU0iLKF5asJf99lpQjB0mRQ9ELxeXuDGeHq+31ZA07AEbtXcebVc0ZOOl77fYdf/j15dMV ZzEJ1wvjHXT8CJFf7z5+2I6hhbUfvOkBGZG42I6h40NKoa2qKAewIq58AEdJ5dGKRCHuqx7FSOzW VOu6vqxGj31ALyFGOr2dk3xX+JUCmX4oFSEx03HSlsqKZX3Ma7XbinaPIgxanmSIf1BhhXZ06UJ1 K5Jgf1C/obJaoo9epZX0tvJKaQmlB+qmqV9183MQAUovZE4Mi03x/9HK74cbd4dkwxhiG8Md5i4m hTZ/SR+bilnHxSyYEpN02NRXNTkqKbO5aDaXFBBLdQYHjOkreMvypuNGu9yLaMXhW0xz6XNJPjaO jcT6ub6Yic56yi4dDcxl96CY7knBptCVUYEbg+wg6JH7381Jh3FUmSFKG7OA6vdBp9oMgzI+C3D9 PnCpLjd6lxag1c7j38Bpepaq5nqy70Wvefvo+2N5nZKgGSgOn+Y1D9nLuMDPf9XuCQAA//8DAFBL AwQUAAYACAAAACEAmgHbheYAAAARAQAADwAAAGRycy9kb3ducmV2LnhtbEyPQU/DMAyF70j8h8hI XBBLO9Zu6ppOCMShSENiQ5yzxmsLjVM1WVf+Pd4JLpafbD+/L99MthMjDr51pCCeRSCQKmdaqhV8 7F/uVyB80GR05wgV/KCHTXF9levMuDO947gLtWAT8plW0ITQZ1L6qkGr/cz1SDw7usHqwHKopRn0 mc1tJ+dRlEqrW+IPje7xqcHqe3eyCr7Kz7JO7pbt8W2RvOr9mGxpLJW6vZme11we1yACTuHvAi4M nB8KDnZwJzJedKzjhIGCglX6MAdx2YjTJYgDN4s4TUAWufxPUvwCAAD//wMAUEsBAi0AFAAGAAgA AAAhALaDOJL+AAAA4QEAABMAAAAAAAAAAAAAAAAAAAAAAFtDb250ZW50X1R5cGVzXS54bWxQSwEC LQAUAAYACAAAACEAOP0h/9YAAACUAQAACwAAAAAAAAAAAAAAAAAvAQAAX3JlbHMvLnJlbHNQSwEC LQAUAAYACAAAACEA3+MCJaYBAACdAwAADgAAAAAAAAAAAAAAAAAuAgAAZHJzL2Uyb0RvYy54bWxQ SwECLQAUAAYACAAAACEAmgHbheYAAAARAQAADwAAAAAAAAAAAAAAAAAABAAAZHJzL2Rvd25yZXYu eG1sUEsFBgAAAAAEAAQA8wAAABMFAAAAAA== " strokecolor="black [3200]" strokeweight="1.5pt">
              <v:stroke joinstyle="miter"/>
              <w10:wrap anchorx="margin" anchory="page"/>
            </v:line>
          </w:pict>
        </mc:Fallback>
      </mc:AlternateContent>
    </w:r>
    <w:r>
      <w:rPr>
        <w:noProof/>
      </w:rPr>
      <w:drawing>
        <wp:anchor distT="0" distB="0" distL="114300" distR="114300" simplePos="0" relativeHeight="251661824" behindDoc="1" locked="0" layoutInCell="1" allowOverlap="1" wp14:anchorId="5428F713" wp14:editId="429B6A25">
          <wp:simplePos x="0" y="0"/>
          <wp:positionH relativeFrom="page">
            <wp:posOffset>1791970</wp:posOffset>
          </wp:positionH>
          <wp:positionV relativeFrom="paragraph">
            <wp:posOffset>1413510</wp:posOffset>
          </wp:positionV>
          <wp:extent cx="4984750" cy="2851785"/>
          <wp:effectExtent l="0" t="0" r="6350" b="5715"/>
          <wp:wrapTight wrapText="bothSides">
            <wp:wrapPolygon edited="0">
              <wp:start x="0" y="0"/>
              <wp:lineTo x="0" y="21499"/>
              <wp:lineTo x="21545" y="21499"/>
              <wp:lineTo x="21545" y="0"/>
              <wp:lineTo x="0" y="0"/>
            </wp:wrapPolygon>
          </wp:wrapTight>
          <wp:docPr id="7" name="Imagen 7" descr="A close up of a black objec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A close up of a black object  AI-generated content may be incorrect."/>
                  <pic:cNvPicPr>
                    <a:picLocks noChangeAspect="1" noChangeArrowheads="1"/>
                  </pic:cNvPicPr>
                </pic:nvPicPr>
                <pic:blipFill rotWithShape="1">
                  <a:blip r:embed="rId2">
                    <a:extLst>
                      <a:ext uri="{28A0092B-C50C-407E-A947-70E740481C1C}">
                        <a14:useLocalDpi xmlns:a14="http://schemas.microsoft.com/office/drawing/2010/main" val="0"/>
                      </a:ext>
                    </a:extLst>
                  </a:blip>
                  <a:srcRect l="17540"/>
                  <a:stretch/>
                </pic:blipFill>
                <pic:spPr bwMode="auto">
                  <a:xfrm>
                    <a:off x="0" y="0"/>
                    <a:ext cx="4984750" cy="2851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C73C9C" w14:textId="77777777" w:rsidR="00EA2AD4" w:rsidRDefault="00EA2AD4" w:rsidP="00EA2AD4">
    <w:pPr>
      <w:pStyle w:val="Header"/>
    </w:pPr>
    <w:r>
      <w:rPr>
        <w:noProof/>
      </w:rPr>
      <mc:AlternateContent>
        <mc:Choice Requires="wps">
          <w:drawing>
            <wp:anchor distT="0" distB="0" distL="114300" distR="114300" simplePos="0" relativeHeight="251663872" behindDoc="0" locked="0" layoutInCell="1" allowOverlap="1" wp14:anchorId="5F43E9E7" wp14:editId="4B71224D">
              <wp:simplePos x="0" y="0"/>
              <wp:positionH relativeFrom="column">
                <wp:posOffset>738505</wp:posOffset>
              </wp:positionH>
              <wp:positionV relativeFrom="paragraph">
                <wp:posOffset>4226253</wp:posOffset>
              </wp:positionV>
              <wp:extent cx="91440" cy="101600"/>
              <wp:effectExtent l="0" t="0" r="10160" b="12700"/>
              <wp:wrapNone/>
              <wp:docPr id="10" name="Rectángulo 10"/>
              <wp:cNvGraphicFramePr/>
              <a:graphic xmlns:a="http://schemas.openxmlformats.org/drawingml/2006/main">
                <a:graphicData uri="http://schemas.microsoft.com/office/word/2010/wordprocessingShape">
                  <wps:wsp>
                    <wps:cNvSpPr/>
                    <wps:spPr>
                      <a:xfrm>
                        <a:off x="0" y="0"/>
                        <a:ext cx="91440" cy="101600"/>
                      </a:xfrm>
                      <a:prstGeom prst="rect">
                        <a:avLst/>
                      </a:prstGeom>
                      <a:solidFill>
                        <a:srgbClr val="222222"/>
                      </a:solidFill>
                      <a:ln w="12700">
                        <a:solidFill>
                          <a:srgbClr val="22222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91F3A9" id="Rectángulo 10" o:spid="_x0000_s1026" style="position:absolute;margin-left:58.15pt;margin-top:332.8pt;width:7.2pt;height:8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ABpXfAIAAJAFAAAOAAAAZHJzL2Uyb0RvYy54bWysVEtv2zAMvg/YfxB0X20HfWxBnSJo0WFA 0RZLh54VWYoNyKJGKXGyXz9KfqTrih2K+SBLIvmR/ETy8mrfGrZT6BuwJS9Ocs6UlVA1dlPyH0+3 nz5z5oOwlTBgVckPyvOrxccPl52bqxnUYCqFjECsn3eu5HUIbp5lXtaqFf4EnLIk1ICtCHTETVah 6Ai9Ndksz8+zDrByCFJ5T7c3vZAvEr7WSoYHrb0KzJScYgtpxbSu45otLsV8g8LVjRzCEO+IohWN JacT1I0Igm2x+QuqbSSCBx1OJLQZaN1IlXKgbIr8VTarWjiVciFyvJto8v8PVt7vVu4RiYbO+bmn bcxir7GNf4qP7RNZh4kstQ9M0uWX4vSUGJUkKfLiPE9cZkdbhz58VdCyuCk50lMkhsTuzgfyR6qj SnTlwTTVbWNMOuBmfW2Q7QQ92yx98aXI5A81Y1lH3mcX5Px9GIRoLAEfk0+7cDAqAhr7XWnWVJTu rPcQ61JNoQkplQ1FL6pFpfqIz3L6xoBHixR+AozImjKdsAeAUbMHGbH7vAf9aKpSWU/GQ+r/Mp4s kmewYTJuGwv4VmaGsho89/ojST01kaU1VIdHZAh9U3knbxt66jvhw6NA6iKqDpoM4YEWbYBeCoYd ZzXgr7fuoz4VN0k566grS+5/bgUqzsw3S2U/FF1Ih9Ozixn5wJeS9UuJ3bbXQBVU0AxyMm2jfjDj ViO0zzRAltEriYSV5LvkMuB4uA79tKARJNVymdSodZ0Id3blZASPrMZSfto/C3RDvQfqk3sYO1jM X5V9rxstLSy3AXSTeuLI68A3tX0qnGFExbny8py0joN08RsAAP//AwBQSwMEFAAGAAgAAAAhAB6V IzHiAAAAEAEAAA8AAABkcnMvZG93bnJldi54bWxMTz1vwjAQ3SvxH6xD6lbsFNWgEAdVLe3QiQJS VxNfk4jYjmJD3P76HhNdTnp3795HsU62YxccQuudgmwmgKGrvGldreCwf3tYAgtRO6M771DBDwZY l5O7QufGj+4TL7tYMxJxIdcKmhj7nPNQNWh1mPkeHd2+/WB1JDjU3Ax6JHHb8UchJLe6deTQ6B5f GqxOu7NV8PslT4ft+9COPmw3YrOQaZ8+lLqfptcVjecVsIgp3j7g2oHyQ0nBjv7sTGAd4UzOiapA yicJ7MqYiwWwI22WmQReFvx/kfIPAAD//wMAUEsBAi0AFAAGAAgAAAAhALaDOJL+AAAA4QEAABMA AAAAAAAAAAAAAAAAAAAAAFtDb250ZW50X1R5cGVzXS54bWxQSwECLQAUAAYACAAAACEAOP0h/9YA AACUAQAACwAAAAAAAAAAAAAAAAAvAQAAX3JlbHMvLnJlbHNQSwECLQAUAAYACAAAACEAwQAaV3wC AACQBQAADgAAAAAAAAAAAAAAAAAuAgAAZHJzL2Uyb0RvYy54bWxQSwECLQAUAAYACAAAACEAHpUj MeIAAAAQAQAADwAAAAAAAAAAAAAAAADWBAAAZHJzL2Rvd25yZXYueG1sUEsFBgAAAAAEAAQA8wAA AOUFAAAAAA== " fillcolor="#222" strokecolor="#222" strokeweight="1pt"/>
          </w:pict>
        </mc:Fallback>
      </mc:AlternateContent>
    </w:r>
  </w:p>
  <w:p w14:paraId="486D1F03" w14:textId="77777777" w:rsidR="00EA2AD4" w:rsidRDefault="00EA2AD4" w:rsidP="00EA2AD4">
    <w:pPr>
      <w:pStyle w:val="Header"/>
    </w:pPr>
  </w:p>
  <w:p w14:paraId="1D4B96F9" w14:textId="77777777" w:rsidR="00EA2AD4" w:rsidRDefault="00EA2AD4" w:rsidP="00EA2AD4">
    <w:pPr>
      <w:pStyle w:val="Header"/>
    </w:pPr>
  </w:p>
  <w:p w14:paraId="77EBA2F9" w14:textId="77777777" w:rsidR="00190370" w:rsidRDefault="004D0916">
    <w:pPr>
      <w:pStyle w:val="Header"/>
    </w:pPr>
    <w:r>
      <w:rPr>
        <w:noProof/>
      </w:rPr>
      <mc:AlternateContent>
        <mc:Choice Requires="wps">
          <w:drawing>
            <wp:anchor distT="0" distB="0" distL="114300" distR="114300" simplePos="0" relativeHeight="251666944" behindDoc="0" locked="0" layoutInCell="1" allowOverlap="1" wp14:anchorId="0F938777" wp14:editId="29C08C37">
              <wp:simplePos x="0" y="0"/>
              <wp:positionH relativeFrom="margin">
                <wp:posOffset>1231900</wp:posOffset>
              </wp:positionH>
              <wp:positionV relativeFrom="paragraph">
                <wp:posOffset>4050665</wp:posOffset>
              </wp:positionV>
              <wp:extent cx="4465320" cy="3341552"/>
              <wp:effectExtent l="0" t="0" r="0" b="0"/>
              <wp:wrapNone/>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33415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BF8690"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3F99F770" w14:textId="46165A42"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5215E4">
                                <w:rPr>
                                  <w:sz w:val="32"/>
                                  <w:szCs w:val="40"/>
                                </w:rPr>
                                <w:t>{CLIENTE}</w:t>
                              </w:r>
                            </w:sdtContent>
                          </w:sdt>
                        </w:p>
                        <w:p w14:paraId="10B65536" w14:textId="77777777" w:rsidR="004D0916" w:rsidRPr="00607FAB" w:rsidRDefault="004D0916" w:rsidP="004D0916">
                          <w:pPr>
                            <w:pStyle w:val="BodyText"/>
                            <w:ind w:right="-705"/>
                            <w:rPr>
                              <w:sz w:val="32"/>
                              <w:szCs w:val="32"/>
                            </w:rPr>
                          </w:pPr>
                        </w:p>
                        <w:p w14:paraId="3DEFC412"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3241BD02" w14:textId="77777777"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1B5D1A">
                                <w:rPr>
                                  <w:sz w:val="32"/>
                                  <w:szCs w:val="40"/>
                                </w:rPr>
                                <w:t>{TITULO_INFORME}</w:t>
                              </w:r>
                            </w:sdtContent>
                          </w:sdt>
                          <w:r w:rsidR="004D0916" w:rsidRPr="00607FAB">
                            <w:t xml:space="preserve"> </w:t>
                          </w:r>
                        </w:p>
                        <w:p w14:paraId="1EFCC0BB" w14:textId="77777777" w:rsidR="004D0916" w:rsidRPr="00607FAB" w:rsidRDefault="004D0916" w:rsidP="004D0916">
                          <w:pPr>
                            <w:pStyle w:val="BodyText2"/>
                            <w:tabs>
                              <w:tab w:val="left" w:pos="4500"/>
                              <w:tab w:val="left" w:pos="4860"/>
                            </w:tabs>
                            <w:ind w:right="504"/>
                            <w:rPr>
                              <w:b w:val="0"/>
                              <w:bCs w:val="0"/>
                              <w:szCs w:val="32"/>
                            </w:rPr>
                          </w:pPr>
                        </w:p>
                        <w:p w14:paraId="617A98F4"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46C38949" w14:textId="344C1B0E" w:rsidR="004D0916" w:rsidRDefault="0016364A" w:rsidP="0016364A">
                              <w:pPr>
                                <w:pStyle w:val="Heading1"/>
                              </w:pPr>
                              <w:r>
                                <w:rPr>
                                  <w:sz w:val="32"/>
                                  <w:szCs w:val="40"/>
                                  <w:lang w:val="es-ES"/>
                                </w:rPr>
                                <w:t>{FECHA_HOY}</w:t>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938777" id="_x0000_t202" coordsize="21600,21600" o:spt="202" path="m,l,21600r21600,l21600,xe">
              <v:stroke joinstyle="miter"/>
              <v:path gradientshapeok="t" o:connecttype="rect"/>
            </v:shapetype>
            <v:shape id="Cuadro de texto 11" o:spid="_x0000_s1026" type="#_x0000_t202" style="position:absolute;left:0;text-align:left;margin-left:97pt;margin-top:318.95pt;width:351.6pt;height:263.1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" filled="f" stroked="f">
              <v:textbox>
                <w:txbxContent>
                  <w:p w14:paraId="25BF8690"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3F99F770" w14:textId="46165A42"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5215E4">
                          <w:rPr>
                            <w:sz w:val="32"/>
                            <w:szCs w:val="40"/>
                          </w:rPr>
                          <w:t>{CLIENTE}</w:t>
                        </w:r>
                      </w:sdtContent>
                    </w:sdt>
                  </w:p>
                  <w:p w14:paraId="10B65536" w14:textId="77777777" w:rsidR="004D0916" w:rsidRPr="00607FAB" w:rsidRDefault="004D0916" w:rsidP="004D0916">
                    <w:pPr>
                      <w:pStyle w:val="BodyText"/>
                      <w:ind w:right="-705"/>
                      <w:rPr>
                        <w:sz w:val="32"/>
                        <w:szCs w:val="32"/>
                      </w:rPr>
                    </w:pPr>
                  </w:p>
                  <w:p w14:paraId="3DEFC412"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3241BD02" w14:textId="77777777"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1B5D1A">
                          <w:rPr>
                            <w:sz w:val="32"/>
                            <w:szCs w:val="40"/>
                          </w:rPr>
                          <w:t>{TITULO_INFORME}</w:t>
                        </w:r>
                      </w:sdtContent>
                    </w:sdt>
                    <w:r w:rsidR="004D0916" w:rsidRPr="00607FAB">
                      <w:t xml:space="preserve"> </w:t>
                    </w:r>
                  </w:p>
                  <w:p w14:paraId="1EFCC0BB" w14:textId="77777777" w:rsidR="004D0916" w:rsidRPr="00607FAB" w:rsidRDefault="004D0916" w:rsidP="004D0916">
                    <w:pPr>
                      <w:pStyle w:val="BodyText2"/>
                      <w:tabs>
                        <w:tab w:val="left" w:pos="4500"/>
                        <w:tab w:val="left" w:pos="4860"/>
                      </w:tabs>
                      <w:ind w:right="504"/>
                      <w:rPr>
                        <w:b w:val="0"/>
                        <w:bCs w:val="0"/>
                        <w:szCs w:val="32"/>
                      </w:rPr>
                    </w:pPr>
                  </w:p>
                  <w:p w14:paraId="617A98F4"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46C38949" w14:textId="344C1B0E" w:rsidR="004D0916" w:rsidRDefault="0016364A" w:rsidP="0016364A">
                        <w:pPr>
                          <w:pStyle w:val="Heading1"/>
                        </w:pPr>
                        <w:r>
                          <w:rPr>
                            <w:sz w:val="32"/>
                            <w:szCs w:val="40"/>
                            <w:lang w:val="es-ES"/>
                          </w:rPr>
                          <w:t>{FECHA_HOY}</w:t>
                        </w:r>
                      </w:p>
                    </w:sdtContent>
                  </w:sdt>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A65B6"/>
    <w:multiLevelType w:val="hybridMultilevel"/>
    <w:tmpl w:val="A6245C8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8F4A14"/>
    <w:multiLevelType w:val="hybridMultilevel"/>
    <w:tmpl w:val="AAB08B92"/>
    <w:lvl w:ilvl="0" w:tplc="0C0A0001">
      <w:start w:val="1"/>
      <w:numFmt w:val="bullet"/>
      <w:lvlText w:val=""/>
      <w:lvlJc w:val="left"/>
      <w:pPr>
        <w:tabs>
          <w:tab w:val="num" w:pos="1428"/>
        </w:tabs>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1754059"/>
    <w:multiLevelType w:val="hybridMultilevel"/>
    <w:tmpl w:val="05002C8A"/>
    <w:lvl w:ilvl="0" w:tplc="0C0A000D">
      <w:start w:val="1"/>
      <w:numFmt w:val="bullet"/>
      <w:lvlText w:val=""/>
      <w:lvlJc w:val="left"/>
      <w:pPr>
        <w:tabs>
          <w:tab w:val="num" w:pos="2138"/>
        </w:tabs>
        <w:ind w:left="2138" w:hanging="360"/>
      </w:pPr>
      <w:rPr>
        <w:rFonts w:ascii="Wingdings" w:hAnsi="Wingdings" w:hint="default"/>
      </w:rPr>
    </w:lvl>
    <w:lvl w:ilvl="1" w:tplc="0C0A0003">
      <w:start w:val="1"/>
      <w:numFmt w:val="bullet"/>
      <w:lvlText w:val="o"/>
      <w:lvlJc w:val="left"/>
      <w:pPr>
        <w:tabs>
          <w:tab w:val="num" w:pos="2858"/>
        </w:tabs>
        <w:ind w:left="2858" w:hanging="360"/>
      </w:pPr>
      <w:rPr>
        <w:rFonts w:ascii="Courier New" w:hAnsi="Courier New" w:hint="default"/>
      </w:rPr>
    </w:lvl>
    <w:lvl w:ilvl="2" w:tplc="0C0A0005" w:tentative="1">
      <w:start w:val="1"/>
      <w:numFmt w:val="bullet"/>
      <w:lvlText w:val=""/>
      <w:lvlJc w:val="left"/>
      <w:pPr>
        <w:tabs>
          <w:tab w:val="num" w:pos="3578"/>
        </w:tabs>
        <w:ind w:left="3578" w:hanging="360"/>
      </w:pPr>
      <w:rPr>
        <w:rFonts w:ascii="Wingdings" w:hAnsi="Wingdings" w:hint="default"/>
      </w:rPr>
    </w:lvl>
    <w:lvl w:ilvl="3" w:tplc="0C0A0001" w:tentative="1">
      <w:start w:val="1"/>
      <w:numFmt w:val="bullet"/>
      <w:lvlText w:val=""/>
      <w:lvlJc w:val="left"/>
      <w:pPr>
        <w:tabs>
          <w:tab w:val="num" w:pos="4298"/>
        </w:tabs>
        <w:ind w:left="4298" w:hanging="360"/>
      </w:pPr>
      <w:rPr>
        <w:rFonts w:ascii="Symbol" w:hAnsi="Symbol" w:hint="default"/>
      </w:rPr>
    </w:lvl>
    <w:lvl w:ilvl="4" w:tplc="0C0A0003" w:tentative="1">
      <w:start w:val="1"/>
      <w:numFmt w:val="bullet"/>
      <w:lvlText w:val="o"/>
      <w:lvlJc w:val="left"/>
      <w:pPr>
        <w:tabs>
          <w:tab w:val="num" w:pos="5018"/>
        </w:tabs>
        <w:ind w:left="5018" w:hanging="360"/>
      </w:pPr>
      <w:rPr>
        <w:rFonts w:ascii="Courier New" w:hAnsi="Courier New" w:hint="default"/>
      </w:rPr>
    </w:lvl>
    <w:lvl w:ilvl="5" w:tplc="0C0A0005" w:tentative="1">
      <w:start w:val="1"/>
      <w:numFmt w:val="bullet"/>
      <w:lvlText w:val=""/>
      <w:lvlJc w:val="left"/>
      <w:pPr>
        <w:tabs>
          <w:tab w:val="num" w:pos="5738"/>
        </w:tabs>
        <w:ind w:left="5738" w:hanging="360"/>
      </w:pPr>
      <w:rPr>
        <w:rFonts w:ascii="Wingdings" w:hAnsi="Wingdings" w:hint="default"/>
      </w:rPr>
    </w:lvl>
    <w:lvl w:ilvl="6" w:tplc="0C0A0001" w:tentative="1">
      <w:start w:val="1"/>
      <w:numFmt w:val="bullet"/>
      <w:lvlText w:val=""/>
      <w:lvlJc w:val="left"/>
      <w:pPr>
        <w:tabs>
          <w:tab w:val="num" w:pos="6458"/>
        </w:tabs>
        <w:ind w:left="6458" w:hanging="360"/>
      </w:pPr>
      <w:rPr>
        <w:rFonts w:ascii="Symbol" w:hAnsi="Symbol" w:hint="default"/>
      </w:rPr>
    </w:lvl>
    <w:lvl w:ilvl="7" w:tplc="0C0A0003" w:tentative="1">
      <w:start w:val="1"/>
      <w:numFmt w:val="bullet"/>
      <w:lvlText w:val="o"/>
      <w:lvlJc w:val="left"/>
      <w:pPr>
        <w:tabs>
          <w:tab w:val="num" w:pos="7178"/>
        </w:tabs>
        <w:ind w:left="7178" w:hanging="360"/>
      </w:pPr>
      <w:rPr>
        <w:rFonts w:ascii="Courier New" w:hAnsi="Courier New" w:hint="default"/>
      </w:rPr>
    </w:lvl>
    <w:lvl w:ilvl="8" w:tplc="0C0A0005" w:tentative="1">
      <w:start w:val="1"/>
      <w:numFmt w:val="bullet"/>
      <w:lvlText w:val=""/>
      <w:lvlJc w:val="left"/>
      <w:pPr>
        <w:tabs>
          <w:tab w:val="num" w:pos="7898"/>
        </w:tabs>
        <w:ind w:left="7898" w:hanging="360"/>
      </w:pPr>
      <w:rPr>
        <w:rFonts w:ascii="Wingdings" w:hAnsi="Wingdings" w:hint="default"/>
      </w:rPr>
    </w:lvl>
  </w:abstractNum>
  <w:abstractNum w:abstractNumId="3" w15:restartNumberingAfterBreak="0">
    <w:nsid w:val="309D2531"/>
    <w:multiLevelType w:val="hybridMultilevel"/>
    <w:tmpl w:val="3A0EA484"/>
    <w:lvl w:ilvl="0" w:tplc="0C0A0019">
      <w:start w:val="2"/>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320F0F"/>
    <w:multiLevelType w:val="hybridMultilevel"/>
    <w:tmpl w:val="E4D8C05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40D16133"/>
    <w:multiLevelType w:val="hybridMultilevel"/>
    <w:tmpl w:val="29FABE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A566458"/>
    <w:multiLevelType w:val="hybridMultilevel"/>
    <w:tmpl w:val="BB867A6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8A5590E"/>
    <w:multiLevelType w:val="hybridMultilevel"/>
    <w:tmpl w:val="E6E47EF6"/>
    <w:lvl w:ilvl="0" w:tplc="0C0A0019">
      <w:start w:val="1"/>
      <w:numFmt w:val="lowerLetter"/>
      <w:lvlText w:val="%1."/>
      <w:lvlJc w:val="left"/>
      <w:pPr>
        <w:ind w:left="785"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9C33770"/>
    <w:multiLevelType w:val="hybridMultilevel"/>
    <w:tmpl w:val="2A4627A8"/>
    <w:lvl w:ilvl="0" w:tplc="E418248E">
      <w:start w:val="1"/>
      <w:numFmt w:val="bullet"/>
      <w:lvlText w:val=""/>
      <w:lvlJc w:val="left"/>
      <w:pPr>
        <w:tabs>
          <w:tab w:val="num" w:pos="1068"/>
        </w:tabs>
        <w:ind w:left="1068" w:hanging="360"/>
      </w:pPr>
      <w:rPr>
        <w:rFonts w:ascii="Wingdings" w:hAnsi="Wingdings" w:hint="default"/>
      </w:rPr>
    </w:lvl>
    <w:lvl w:ilvl="1" w:tplc="0C0A0003" w:tentative="1">
      <w:start w:val="1"/>
      <w:numFmt w:val="bullet"/>
      <w:lvlText w:val="o"/>
      <w:lvlJc w:val="left"/>
      <w:pPr>
        <w:tabs>
          <w:tab w:val="num" w:pos="2054"/>
        </w:tabs>
        <w:ind w:left="2054" w:hanging="360"/>
      </w:pPr>
      <w:rPr>
        <w:rFonts w:ascii="Courier New" w:hAnsi="Courier New" w:hint="default"/>
      </w:rPr>
    </w:lvl>
    <w:lvl w:ilvl="2" w:tplc="0C0A0005" w:tentative="1">
      <w:start w:val="1"/>
      <w:numFmt w:val="bullet"/>
      <w:lvlText w:val=""/>
      <w:lvlJc w:val="left"/>
      <w:pPr>
        <w:tabs>
          <w:tab w:val="num" w:pos="2774"/>
        </w:tabs>
        <w:ind w:left="2774" w:hanging="360"/>
      </w:pPr>
      <w:rPr>
        <w:rFonts w:ascii="Wingdings" w:hAnsi="Wingdings" w:hint="default"/>
      </w:rPr>
    </w:lvl>
    <w:lvl w:ilvl="3" w:tplc="0C0A0001" w:tentative="1">
      <w:start w:val="1"/>
      <w:numFmt w:val="bullet"/>
      <w:lvlText w:val=""/>
      <w:lvlJc w:val="left"/>
      <w:pPr>
        <w:tabs>
          <w:tab w:val="num" w:pos="3494"/>
        </w:tabs>
        <w:ind w:left="3494" w:hanging="360"/>
      </w:pPr>
      <w:rPr>
        <w:rFonts w:ascii="Symbol" w:hAnsi="Symbol" w:hint="default"/>
      </w:rPr>
    </w:lvl>
    <w:lvl w:ilvl="4" w:tplc="0C0A0003" w:tentative="1">
      <w:start w:val="1"/>
      <w:numFmt w:val="bullet"/>
      <w:lvlText w:val="o"/>
      <w:lvlJc w:val="left"/>
      <w:pPr>
        <w:tabs>
          <w:tab w:val="num" w:pos="4214"/>
        </w:tabs>
        <w:ind w:left="4214" w:hanging="360"/>
      </w:pPr>
      <w:rPr>
        <w:rFonts w:ascii="Courier New" w:hAnsi="Courier New" w:hint="default"/>
      </w:rPr>
    </w:lvl>
    <w:lvl w:ilvl="5" w:tplc="0C0A0005" w:tentative="1">
      <w:start w:val="1"/>
      <w:numFmt w:val="bullet"/>
      <w:lvlText w:val=""/>
      <w:lvlJc w:val="left"/>
      <w:pPr>
        <w:tabs>
          <w:tab w:val="num" w:pos="4934"/>
        </w:tabs>
        <w:ind w:left="4934" w:hanging="360"/>
      </w:pPr>
      <w:rPr>
        <w:rFonts w:ascii="Wingdings" w:hAnsi="Wingdings" w:hint="default"/>
      </w:rPr>
    </w:lvl>
    <w:lvl w:ilvl="6" w:tplc="0C0A0001" w:tentative="1">
      <w:start w:val="1"/>
      <w:numFmt w:val="bullet"/>
      <w:lvlText w:val=""/>
      <w:lvlJc w:val="left"/>
      <w:pPr>
        <w:tabs>
          <w:tab w:val="num" w:pos="5654"/>
        </w:tabs>
        <w:ind w:left="5654" w:hanging="360"/>
      </w:pPr>
      <w:rPr>
        <w:rFonts w:ascii="Symbol" w:hAnsi="Symbol" w:hint="default"/>
      </w:rPr>
    </w:lvl>
    <w:lvl w:ilvl="7" w:tplc="0C0A0003" w:tentative="1">
      <w:start w:val="1"/>
      <w:numFmt w:val="bullet"/>
      <w:lvlText w:val="o"/>
      <w:lvlJc w:val="left"/>
      <w:pPr>
        <w:tabs>
          <w:tab w:val="num" w:pos="6374"/>
        </w:tabs>
        <w:ind w:left="6374" w:hanging="360"/>
      </w:pPr>
      <w:rPr>
        <w:rFonts w:ascii="Courier New" w:hAnsi="Courier New" w:hint="default"/>
      </w:rPr>
    </w:lvl>
    <w:lvl w:ilvl="8" w:tplc="0C0A0005" w:tentative="1">
      <w:start w:val="1"/>
      <w:numFmt w:val="bullet"/>
      <w:lvlText w:val=""/>
      <w:lvlJc w:val="left"/>
      <w:pPr>
        <w:tabs>
          <w:tab w:val="num" w:pos="7094"/>
        </w:tabs>
        <w:ind w:left="7094" w:hanging="360"/>
      </w:pPr>
      <w:rPr>
        <w:rFonts w:ascii="Wingdings" w:hAnsi="Wingdings" w:hint="default"/>
      </w:rPr>
    </w:lvl>
  </w:abstractNum>
  <w:abstractNum w:abstractNumId="9" w15:restartNumberingAfterBreak="0">
    <w:nsid w:val="71EA72F8"/>
    <w:multiLevelType w:val="hybridMultilevel"/>
    <w:tmpl w:val="A5BA66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614896639">
    <w:abstractNumId w:val="8"/>
  </w:num>
  <w:num w:numId="2" w16cid:durableId="1845821916">
    <w:abstractNumId w:val="0"/>
  </w:num>
  <w:num w:numId="3" w16cid:durableId="1993022216">
    <w:abstractNumId w:val="1"/>
  </w:num>
  <w:num w:numId="4" w16cid:durableId="8340733">
    <w:abstractNumId w:val="4"/>
  </w:num>
  <w:num w:numId="5" w16cid:durableId="1150170816">
    <w:abstractNumId w:val="2"/>
  </w:num>
  <w:num w:numId="6" w16cid:durableId="1681618097">
    <w:abstractNumId w:val="9"/>
  </w:num>
  <w:num w:numId="7" w16cid:durableId="1077169542">
    <w:abstractNumId w:val="6"/>
  </w:num>
  <w:num w:numId="8" w16cid:durableId="886381820">
    <w:abstractNumId w:val="7"/>
  </w:num>
  <w:num w:numId="9" w16cid:durableId="247693184">
    <w:abstractNumId w:val="5"/>
  </w:num>
  <w:num w:numId="10" w16cid:durableId="14696632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24"/>
  <w:drawingGridVerticalSpacing w:val="6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34"/>
    <w:rsid w:val="00004AB4"/>
    <w:rsid w:val="000062E7"/>
    <w:rsid w:val="00007377"/>
    <w:rsid w:val="00011386"/>
    <w:rsid w:val="0001152E"/>
    <w:rsid w:val="00017435"/>
    <w:rsid w:val="0001749C"/>
    <w:rsid w:val="000216BA"/>
    <w:rsid w:val="00021B9E"/>
    <w:rsid w:val="0002366C"/>
    <w:rsid w:val="000259FF"/>
    <w:rsid w:val="00041973"/>
    <w:rsid w:val="00041D92"/>
    <w:rsid w:val="00047FA9"/>
    <w:rsid w:val="00050A83"/>
    <w:rsid w:val="00051EF6"/>
    <w:rsid w:val="00053C21"/>
    <w:rsid w:val="000550BD"/>
    <w:rsid w:val="00056D98"/>
    <w:rsid w:val="00057BE2"/>
    <w:rsid w:val="00062250"/>
    <w:rsid w:val="000670D5"/>
    <w:rsid w:val="0007241C"/>
    <w:rsid w:val="00074B78"/>
    <w:rsid w:val="000802E0"/>
    <w:rsid w:val="00081D51"/>
    <w:rsid w:val="000859C7"/>
    <w:rsid w:val="00085F4F"/>
    <w:rsid w:val="000860C5"/>
    <w:rsid w:val="00090832"/>
    <w:rsid w:val="00092119"/>
    <w:rsid w:val="00092B34"/>
    <w:rsid w:val="00095819"/>
    <w:rsid w:val="000A0C4D"/>
    <w:rsid w:val="000A702E"/>
    <w:rsid w:val="000B130C"/>
    <w:rsid w:val="000C165C"/>
    <w:rsid w:val="000C512B"/>
    <w:rsid w:val="000D0B7B"/>
    <w:rsid w:val="000D66A8"/>
    <w:rsid w:val="000D7205"/>
    <w:rsid w:val="000F1B40"/>
    <w:rsid w:val="000F20DB"/>
    <w:rsid w:val="000F2F49"/>
    <w:rsid w:val="001026A9"/>
    <w:rsid w:val="00104867"/>
    <w:rsid w:val="0011135C"/>
    <w:rsid w:val="001162C0"/>
    <w:rsid w:val="00117BB9"/>
    <w:rsid w:val="00132999"/>
    <w:rsid w:val="00133D32"/>
    <w:rsid w:val="00137A26"/>
    <w:rsid w:val="001408B9"/>
    <w:rsid w:val="00141D93"/>
    <w:rsid w:val="001440A3"/>
    <w:rsid w:val="00145389"/>
    <w:rsid w:val="001509AF"/>
    <w:rsid w:val="00151262"/>
    <w:rsid w:val="00154B49"/>
    <w:rsid w:val="001563DB"/>
    <w:rsid w:val="00161F32"/>
    <w:rsid w:val="0016364A"/>
    <w:rsid w:val="00166458"/>
    <w:rsid w:val="00167A66"/>
    <w:rsid w:val="00173EAE"/>
    <w:rsid w:val="0018098D"/>
    <w:rsid w:val="00182E93"/>
    <w:rsid w:val="00190370"/>
    <w:rsid w:val="00197B20"/>
    <w:rsid w:val="001B5D1A"/>
    <w:rsid w:val="001B71B2"/>
    <w:rsid w:val="001C19E2"/>
    <w:rsid w:val="001C1DA0"/>
    <w:rsid w:val="001C2020"/>
    <w:rsid w:val="001D05F0"/>
    <w:rsid w:val="001D32BC"/>
    <w:rsid w:val="001D750F"/>
    <w:rsid w:val="001D7AD1"/>
    <w:rsid w:val="001E101F"/>
    <w:rsid w:val="001E1C12"/>
    <w:rsid w:val="001E552C"/>
    <w:rsid w:val="001E56B3"/>
    <w:rsid w:val="001E681F"/>
    <w:rsid w:val="00207AD1"/>
    <w:rsid w:val="00210255"/>
    <w:rsid w:val="002143CA"/>
    <w:rsid w:val="00216899"/>
    <w:rsid w:val="00217E9D"/>
    <w:rsid w:val="00225F88"/>
    <w:rsid w:val="00230B41"/>
    <w:rsid w:val="00230BA0"/>
    <w:rsid w:val="002420E7"/>
    <w:rsid w:val="002428FF"/>
    <w:rsid w:val="00245E1A"/>
    <w:rsid w:val="00245E6D"/>
    <w:rsid w:val="002532E3"/>
    <w:rsid w:val="00253371"/>
    <w:rsid w:val="0025392B"/>
    <w:rsid w:val="00254478"/>
    <w:rsid w:val="00255E0D"/>
    <w:rsid w:val="002606A5"/>
    <w:rsid w:val="00272569"/>
    <w:rsid w:val="0028388D"/>
    <w:rsid w:val="00283C6F"/>
    <w:rsid w:val="00284D13"/>
    <w:rsid w:val="00286884"/>
    <w:rsid w:val="0028748C"/>
    <w:rsid w:val="00290E79"/>
    <w:rsid w:val="0029138F"/>
    <w:rsid w:val="002946E0"/>
    <w:rsid w:val="00297E42"/>
    <w:rsid w:val="002A144F"/>
    <w:rsid w:val="002A36F1"/>
    <w:rsid w:val="002A469D"/>
    <w:rsid w:val="002A5EB4"/>
    <w:rsid w:val="002B1F5D"/>
    <w:rsid w:val="002B42BE"/>
    <w:rsid w:val="002D22D8"/>
    <w:rsid w:val="002E0464"/>
    <w:rsid w:val="002E20FD"/>
    <w:rsid w:val="002E37A1"/>
    <w:rsid w:val="002E6D5B"/>
    <w:rsid w:val="002F08B9"/>
    <w:rsid w:val="002F257D"/>
    <w:rsid w:val="002F26A1"/>
    <w:rsid w:val="002F3D36"/>
    <w:rsid w:val="002F6D45"/>
    <w:rsid w:val="00303D8D"/>
    <w:rsid w:val="00305BA7"/>
    <w:rsid w:val="003063EE"/>
    <w:rsid w:val="003066ED"/>
    <w:rsid w:val="00312252"/>
    <w:rsid w:val="00312E0B"/>
    <w:rsid w:val="00314BD3"/>
    <w:rsid w:val="00322F21"/>
    <w:rsid w:val="00327155"/>
    <w:rsid w:val="00327576"/>
    <w:rsid w:val="0033289E"/>
    <w:rsid w:val="003374C6"/>
    <w:rsid w:val="003400C9"/>
    <w:rsid w:val="00343BFA"/>
    <w:rsid w:val="003502EB"/>
    <w:rsid w:val="003529A0"/>
    <w:rsid w:val="00354CA5"/>
    <w:rsid w:val="00360709"/>
    <w:rsid w:val="00360B61"/>
    <w:rsid w:val="003617B0"/>
    <w:rsid w:val="00361AD9"/>
    <w:rsid w:val="00373D6A"/>
    <w:rsid w:val="00377ECD"/>
    <w:rsid w:val="00381EDA"/>
    <w:rsid w:val="00382F44"/>
    <w:rsid w:val="0038494F"/>
    <w:rsid w:val="00384E28"/>
    <w:rsid w:val="00396991"/>
    <w:rsid w:val="003A24A2"/>
    <w:rsid w:val="003A2F83"/>
    <w:rsid w:val="003A501B"/>
    <w:rsid w:val="003A630A"/>
    <w:rsid w:val="003A7B90"/>
    <w:rsid w:val="003B0B5C"/>
    <w:rsid w:val="003C35E1"/>
    <w:rsid w:val="003C7ED8"/>
    <w:rsid w:val="003D08F1"/>
    <w:rsid w:val="003D2772"/>
    <w:rsid w:val="003D3A58"/>
    <w:rsid w:val="003E0286"/>
    <w:rsid w:val="003E03F5"/>
    <w:rsid w:val="003E2451"/>
    <w:rsid w:val="003F4241"/>
    <w:rsid w:val="003F6A45"/>
    <w:rsid w:val="00402671"/>
    <w:rsid w:val="0041093D"/>
    <w:rsid w:val="004163A1"/>
    <w:rsid w:val="00416C64"/>
    <w:rsid w:val="00421D35"/>
    <w:rsid w:val="00422E7D"/>
    <w:rsid w:val="00425ADE"/>
    <w:rsid w:val="00426E1A"/>
    <w:rsid w:val="004331C2"/>
    <w:rsid w:val="00435154"/>
    <w:rsid w:val="004362DF"/>
    <w:rsid w:val="004403D8"/>
    <w:rsid w:val="00440EA0"/>
    <w:rsid w:val="0044135B"/>
    <w:rsid w:val="00442AB2"/>
    <w:rsid w:val="00443C77"/>
    <w:rsid w:val="00450DCC"/>
    <w:rsid w:val="00461C23"/>
    <w:rsid w:val="00466413"/>
    <w:rsid w:val="00466E8D"/>
    <w:rsid w:val="004710D5"/>
    <w:rsid w:val="00471E64"/>
    <w:rsid w:val="00473228"/>
    <w:rsid w:val="00473411"/>
    <w:rsid w:val="00475A31"/>
    <w:rsid w:val="00480167"/>
    <w:rsid w:val="00484498"/>
    <w:rsid w:val="0048594E"/>
    <w:rsid w:val="004A1A4B"/>
    <w:rsid w:val="004A244C"/>
    <w:rsid w:val="004B0C2C"/>
    <w:rsid w:val="004B1A03"/>
    <w:rsid w:val="004B239F"/>
    <w:rsid w:val="004B43E7"/>
    <w:rsid w:val="004B705B"/>
    <w:rsid w:val="004C288A"/>
    <w:rsid w:val="004C424A"/>
    <w:rsid w:val="004C4B9E"/>
    <w:rsid w:val="004D0916"/>
    <w:rsid w:val="004D16D4"/>
    <w:rsid w:val="004D1A71"/>
    <w:rsid w:val="004D2168"/>
    <w:rsid w:val="004D2A59"/>
    <w:rsid w:val="004D5A29"/>
    <w:rsid w:val="004D5D60"/>
    <w:rsid w:val="004D6F98"/>
    <w:rsid w:val="004E0A8E"/>
    <w:rsid w:val="004F00B2"/>
    <w:rsid w:val="004F2EC9"/>
    <w:rsid w:val="004F3FE5"/>
    <w:rsid w:val="004F54AC"/>
    <w:rsid w:val="004F688A"/>
    <w:rsid w:val="00502D98"/>
    <w:rsid w:val="00503977"/>
    <w:rsid w:val="0050433C"/>
    <w:rsid w:val="00511ABB"/>
    <w:rsid w:val="00512085"/>
    <w:rsid w:val="00512568"/>
    <w:rsid w:val="0051719F"/>
    <w:rsid w:val="005215E4"/>
    <w:rsid w:val="00526D78"/>
    <w:rsid w:val="0053316F"/>
    <w:rsid w:val="00535AFA"/>
    <w:rsid w:val="00545540"/>
    <w:rsid w:val="005554F1"/>
    <w:rsid w:val="00560354"/>
    <w:rsid w:val="00570EEE"/>
    <w:rsid w:val="00586892"/>
    <w:rsid w:val="00590343"/>
    <w:rsid w:val="0059584A"/>
    <w:rsid w:val="0059637C"/>
    <w:rsid w:val="005A056A"/>
    <w:rsid w:val="005A1F6F"/>
    <w:rsid w:val="005A512A"/>
    <w:rsid w:val="005A63F6"/>
    <w:rsid w:val="005B011D"/>
    <w:rsid w:val="005B0AA8"/>
    <w:rsid w:val="005B11C4"/>
    <w:rsid w:val="005C112A"/>
    <w:rsid w:val="005C34F5"/>
    <w:rsid w:val="005C3FFE"/>
    <w:rsid w:val="005C550E"/>
    <w:rsid w:val="005C64AD"/>
    <w:rsid w:val="005D5B6F"/>
    <w:rsid w:val="005E4C2D"/>
    <w:rsid w:val="005E5175"/>
    <w:rsid w:val="005E5C99"/>
    <w:rsid w:val="005F2E9B"/>
    <w:rsid w:val="005F6111"/>
    <w:rsid w:val="00602A7A"/>
    <w:rsid w:val="006105D3"/>
    <w:rsid w:val="006211C4"/>
    <w:rsid w:val="00621F26"/>
    <w:rsid w:val="006232BE"/>
    <w:rsid w:val="0062666B"/>
    <w:rsid w:val="00627C95"/>
    <w:rsid w:val="00633196"/>
    <w:rsid w:val="00635138"/>
    <w:rsid w:val="006423A2"/>
    <w:rsid w:val="006539AC"/>
    <w:rsid w:val="0065404A"/>
    <w:rsid w:val="00660D5C"/>
    <w:rsid w:val="006619A5"/>
    <w:rsid w:val="0066391E"/>
    <w:rsid w:val="00671FD2"/>
    <w:rsid w:val="00682118"/>
    <w:rsid w:val="00682A7E"/>
    <w:rsid w:val="00690D87"/>
    <w:rsid w:val="00693E99"/>
    <w:rsid w:val="00694861"/>
    <w:rsid w:val="00696F5C"/>
    <w:rsid w:val="006970C7"/>
    <w:rsid w:val="00697F8C"/>
    <w:rsid w:val="006A05B9"/>
    <w:rsid w:val="006B4D1B"/>
    <w:rsid w:val="006B4DCF"/>
    <w:rsid w:val="006C1481"/>
    <w:rsid w:val="006D0B3A"/>
    <w:rsid w:val="006D2AC7"/>
    <w:rsid w:val="006D6889"/>
    <w:rsid w:val="006E7F52"/>
    <w:rsid w:val="006F074B"/>
    <w:rsid w:val="006F0ED3"/>
    <w:rsid w:val="006F24D8"/>
    <w:rsid w:val="006F3060"/>
    <w:rsid w:val="00704357"/>
    <w:rsid w:val="00704EE1"/>
    <w:rsid w:val="007077F2"/>
    <w:rsid w:val="00710E2C"/>
    <w:rsid w:val="0071184D"/>
    <w:rsid w:val="007153CC"/>
    <w:rsid w:val="007173C5"/>
    <w:rsid w:val="00717CCE"/>
    <w:rsid w:val="00720CEE"/>
    <w:rsid w:val="00721D69"/>
    <w:rsid w:val="00722D96"/>
    <w:rsid w:val="0072409B"/>
    <w:rsid w:val="00726310"/>
    <w:rsid w:val="007360FB"/>
    <w:rsid w:val="00740CAA"/>
    <w:rsid w:val="00743613"/>
    <w:rsid w:val="007545FB"/>
    <w:rsid w:val="00757321"/>
    <w:rsid w:val="00762C22"/>
    <w:rsid w:val="007669BD"/>
    <w:rsid w:val="00772D6D"/>
    <w:rsid w:val="00775ACE"/>
    <w:rsid w:val="007777D7"/>
    <w:rsid w:val="007778E1"/>
    <w:rsid w:val="00781E9D"/>
    <w:rsid w:val="007824BC"/>
    <w:rsid w:val="0078686F"/>
    <w:rsid w:val="0078706A"/>
    <w:rsid w:val="00796993"/>
    <w:rsid w:val="007A1A1E"/>
    <w:rsid w:val="007A4B14"/>
    <w:rsid w:val="007A4C11"/>
    <w:rsid w:val="007B4DD6"/>
    <w:rsid w:val="007B5331"/>
    <w:rsid w:val="007B62CB"/>
    <w:rsid w:val="007C01D0"/>
    <w:rsid w:val="007C0BCB"/>
    <w:rsid w:val="007C3CE1"/>
    <w:rsid w:val="007C7FB9"/>
    <w:rsid w:val="007D0233"/>
    <w:rsid w:val="007D0633"/>
    <w:rsid w:val="007D2BCF"/>
    <w:rsid w:val="007D3D4D"/>
    <w:rsid w:val="007D4B44"/>
    <w:rsid w:val="007E1094"/>
    <w:rsid w:val="007E1EEA"/>
    <w:rsid w:val="007E4E11"/>
    <w:rsid w:val="007E7CB9"/>
    <w:rsid w:val="007F4883"/>
    <w:rsid w:val="008025A5"/>
    <w:rsid w:val="00803A34"/>
    <w:rsid w:val="008052ED"/>
    <w:rsid w:val="00810126"/>
    <w:rsid w:val="008129B2"/>
    <w:rsid w:val="00821BAA"/>
    <w:rsid w:val="00826C0C"/>
    <w:rsid w:val="00827DD6"/>
    <w:rsid w:val="00832A8D"/>
    <w:rsid w:val="008417CE"/>
    <w:rsid w:val="008420C7"/>
    <w:rsid w:val="008432A1"/>
    <w:rsid w:val="00844794"/>
    <w:rsid w:val="0085326D"/>
    <w:rsid w:val="00865ADD"/>
    <w:rsid w:val="008662CE"/>
    <w:rsid w:val="0086699F"/>
    <w:rsid w:val="00872EE7"/>
    <w:rsid w:val="00873094"/>
    <w:rsid w:val="00873F24"/>
    <w:rsid w:val="00884317"/>
    <w:rsid w:val="00893304"/>
    <w:rsid w:val="00894493"/>
    <w:rsid w:val="00896EBD"/>
    <w:rsid w:val="0089735C"/>
    <w:rsid w:val="008B170C"/>
    <w:rsid w:val="008B3708"/>
    <w:rsid w:val="008B6435"/>
    <w:rsid w:val="008C2B4B"/>
    <w:rsid w:val="008C3F19"/>
    <w:rsid w:val="008D1931"/>
    <w:rsid w:val="008D402D"/>
    <w:rsid w:val="008E18B7"/>
    <w:rsid w:val="008E2935"/>
    <w:rsid w:val="008F396E"/>
    <w:rsid w:val="008F3BED"/>
    <w:rsid w:val="008F4FFD"/>
    <w:rsid w:val="0090070D"/>
    <w:rsid w:val="009018DF"/>
    <w:rsid w:val="00921529"/>
    <w:rsid w:val="0092394B"/>
    <w:rsid w:val="00923AC3"/>
    <w:rsid w:val="00931B21"/>
    <w:rsid w:val="00931C86"/>
    <w:rsid w:val="00932A79"/>
    <w:rsid w:val="00933538"/>
    <w:rsid w:val="009440E1"/>
    <w:rsid w:val="00950FF3"/>
    <w:rsid w:val="00951605"/>
    <w:rsid w:val="00951915"/>
    <w:rsid w:val="009554D0"/>
    <w:rsid w:val="00966595"/>
    <w:rsid w:val="009739E7"/>
    <w:rsid w:val="00974BBC"/>
    <w:rsid w:val="00975241"/>
    <w:rsid w:val="00976729"/>
    <w:rsid w:val="00977937"/>
    <w:rsid w:val="00980F98"/>
    <w:rsid w:val="00981508"/>
    <w:rsid w:val="00987C87"/>
    <w:rsid w:val="009930C2"/>
    <w:rsid w:val="0099492D"/>
    <w:rsid w:val="009A0461"/>
    <w:rsid w:val="009A1E48"/>
    <w:rsid w:val="009A4ACA"/>
    <w:rsid w:val="009B5C4E"/>
    <w:rsid w:val="009C3A87"/>
    <w:rsid w:val="009C52C1"/>
    <w:rsid w:val="009D1E22"/>
    <w:rsid w:val="009D3E9D"/>
    <w:rsid w:val="009D4218"/>
    <w:rsid w:val="009E14DD"/>
    <w:rsid w:val="009E5D75"/>
    <w:rsid w:val="009E6500"/>
    <w:rsid w:val="009E7DC2"/>
    <w:rsid w:val="009F3368"/>
    <w:rsid w:val="009F398F"/>
    <w:rsid w:val="009F48AF"/>
    <w:rsid w:val="009F65EB"/>
    <w:rsid w:val="009F68F8"/>
    <w:rsid w:val="009F7ABC"/>
    <w:rsid w:val="00A05ED1"/>
    <w:rsid w:val="00A0751A"/>
    <w:rsid w:val="00A10E4A"/>
    <w:rsid w:val="00A116F5"/>
    <w:rsid w:val="00A250E7"/>
    <w:rsid w:val="00A2742E"/>
    <w:rsid w:val="00A30057"/>
    <w:rsid w:val="00A33C95"/>
    <w:rsid w:val="00A33F4E"/>
    <w:rsid w:val="00A36BAA"/>
    <w:rsid w:val="00A432AF"/>
    <w:rsid w:val="00A4498F"/>
    <w:rsid w:val="00A62AC4"/>
    <w:rsid w:val="00A6497E"/>
    <w:rsid w:val="00A71737"/>
    <w:rsid w:val="00A8491B"/>
    <w:rsid w:val="00A84F34"/>
    <w:rsid w:val="00A91879"/>
    <w:rsid w:val="00A97B1D"/>
    <w:rsid w:val="00AA6FD6"/>
    <w:rsid w:val="00AB04E5"/>
    <w:rsid w:val="00AB0CCE"/>
    <w:rsid w:val="00AB41DC"/>
    <w:rsid w:val="00AC1CB1"/>
    <w:rsid w:val="00AC7BD2"/>
    <w:rsid w:val="00AE506F"/>
    <w:rsid w:val="00AF5CAC"/>
    <w:rsid w:val="00AF6AA1"/>
    <w:rsid w:val="00AF6C1C"/>
    <w:rsid w:val="00B022D1"/>
    <w:rsid w:val="00B02375"/>
    <w:rsid w:val="00B12579"/>
    <w:rsid w:val="00B1433E"/>
    <w:rsid w:val="00B20AA7"/>
    <w:rsid w:val="00B262E8"/>
    <w:rsid w:val="00B269E6"/>
    <w:rsid w:val="00B316A0"/>
    <w:rsid w:val="00B3267F"/>
    <w:rsid w:val="00B36116"/>
    <w:rsid w:val="00B3774F"/>
    <w:rsid w:val="00B426AC"/>
    <w:rsid w:val="00B46E36"/>
    <w:rsid w:val="00B54325"/>
    <w:rsid w:val="00B579E3"/>
    <w:rsid w:val="00B6113B"/>
    <w:rsid w:val="00B64B1B"/>
    <w:rsid w:val="00B67336"/>
    <w:rsid w:val="00B67428"/>
    <w:rsid w:val="00B80A68"/>
    <w:rsid w:val="00B83F09"/>
    <w:rsid w:val="00B9071C"/>
    <w:rsid w:val="00B91DE5"/>
    <w:rsid w:val="00B95899"/>
    <w:rsid w:val="00BA1A0B"/>
    <w:rsid w:val="00BA20F6"/>
    <w:rsid w:val="00BA677F"/>
    <w:rsid w:val="00BA7B0E"/>
    <w:rsid w:val="00BA7EEE"/>
    <w:rsid w:val="00BB435E"/>
    <w:rsid w:val="00BB4CBC"/>
    <w:rsid w:val="00BB66BE"/>
    <w:rsid w:val="00BC5755"/>
    <w:rsid w:val="00BD3490"/>
    <w:rsid w:val="00BE25BE"/>
    <w:rsid w:val="00BE3370"/>
    <w:rsid w:val="00BE724A"/>
    <w:rsid w:val="00BF0F43"/>
    <w:rsid w:val="00BF2186"/>
    <w:rsid w:val="00BF4269"/>
    <w:rsid w:val="00BF6301"/>
    <w:rsid w:val="00BF7133"/>
    <w:rsid w:val="00C01501"/>
    <w:rsid w:val="00C038CF"/>
    <w:rsid w:val="00C03AD0"/>
    <w:rsid w:val="00C06C29"/>
    <w:rsid w:val="00C07763"/>
    <w:rsid w:val="00C13DFC"/>
    <w:rsid w:val="00C141BC"/>
    <w:rsid w:val="00C160A6"/>
    <w:rsid w:val="00C179C8"/>
    <w:rsid w:val="00C22D20"/>
    <w:rsid w:val="00C277F4"/>
    <w:rsid w:val="00C31100"/>
    <w:rsid w:val="00C31252"/>
    <w:rsid w:val="00C34A3E"/>
    <w:rsid w:val="00C36C21"/>
    <w:rsid w:val="00C403BF"/>
    <w:rsid w:val="00C462A6"/>
    <w:rsid w:val="00C517D1"/>
    <w:rsid w:val="00C51B39"/>
    <w:rsid w:val="00C57581"/>
    <w:rsid w:val="00C5778E"/>
    <w:rsid w:val="00C578CE"/>
    <w:rsid w:val="00C57A60"/>
    <w:rsid w:val="00C67C3E"/>
    <w:rsid w:val="00C7031F"/>
    <w:rsid w:val="00C70FA3"/>
    <w:rsid w:val="00C723C8"/>
    <w:rsid w:val="00C729C4"/>
    <w:rsid w:val="00C738A8"/>
    <w:rsid w:val="00C75904"/>
    <w:rsid w:val="00C76E89"/>
    <w:rsid w:val="00C802BD"/>
    <w:rsid w:val="00C81F1C"/>
    <w:rsid w:val="00C867D2"/>
    <w:rsid w:val="00C86FE0"/>
    <w:rsid w:val="00C9555E"/>
    <w:rsid w:val="00C9615B"/>
    <w:rsid w:val="00CA1030"/>
    <w:rsid w:val="00CA1F2A"/>
    <w:rsid w:val="00CA2A66"/>
    <w:rsid w:val="00CA2EFF"/>
    <w:rsid w:val="00CB4656"/>
    <w:rsid w:val="00CC1EB6"/>
    <w:rsid w:val="00CC2524"/>
    <w:rsid w:val="00CD3971"/>
    <w:rsid w:val="00CD5FCC"/>
    <w:rsid w:val="00CE653E"/>
    <w:rsid w:val="00CF18AA"/>
    <w:rsid w:val="00CF2256"/>
    <w:rsid w:val="00CF26AF"/>
    <w:rsid w:val="00CF2A91"/>
    <w:rsid w:val="00D03635"/>
    <w:rsid w:val="00D05412"/>
    <w:rsid w:val="00D06E67"/>
    <w:rsid w:val="00D2067E"/>
    <w:rsid w:val="00D23485"/>
    <w:rsid w:val="00D246D7"/>
    <w:rsid w:val="00D3061F"/>
    <w:rsid w:val="00D402CE"/>
    <w:rsid w:val="00D4230D"/>
    <w:rsid w:val="00D60EA9"/>
    <w:rsid w:val="00D63D6B"/>
    <w:rsid w:val="00D6531C"/>
    <w:rsid w:val="00D70250"/>
    <w:rsid w:val="00D74EB1"/>
    <w:rsid w:val="00D77918"/>
    <w:rsid w:val="00D90A45"/>
    <w:rsid w:val="00D9238E"/>
    <w:rsid w:val="00D9380B"/>
    <w:rsid w:val="00D93B57"/>
    <w:rsid w:val="00D96305"/>
    <w:rsid w:val="00DA266E"/>
    <w:rsid w:val="00DB0B5F"/>
    <w:rsid w:val="00DD764D"/>
    <w:rsid w:val="00DD7AC9"/>
    <w:rsid w:val="00DD7F04"/>
    <w:rsid w:val="00E00C47"/>
    <w:rsid w:val="00E00E6F"/>
    <w:rsid w:val="00E04D17"/>
    <w:rsid w:val="00E04DC6"/>
    <w:rsid w:val="00E11418"/>
    <w:rsid w:val="00E16037"/>
    <w:rsid w:val="00E1644E"/>
    <w:rsid w:val="00E16BCA"/>
    <w:rsid w:val="00E21AD4"/>
    <w:rsid w:val="00E235C6"/>
    <w:rsid w:val="00E339B8"/>
    <w:rsid w:val="00E34279"/>
    <w:rsid w:val="00E51AA3"/>
    <w:rsid w:val="00E54CC9"/>
    <w:rsid w:val="00E57623"/>
    <w:rsid w:val="00E57C6A"/>
    <w:rsid w:val="00E57CC5"/>
    <w:rsid w:val="00E6372E"/>
    <w:rsid w:val="00E75FE0"/>
    <w:rsid w:val="00E76F76"/>
    <w:rsid w:val="00E77180"/>
    <w:rsid w:val="00E77608"/>
    <w:rsid w:val="00E778C2"/>
    <w:rsid w:val="00E83FAF"/>
    <w:rsid w:val="00E9568B"/>
    <w:rsid w:val="00E95E48"/>
    <w:rsid w:val="00EA2AD4"/>
    <w:rsid w:val="00EA301B"/>
    <w:rsid w:val="00EA54C3"/>
    <w:rsid w:val="00EB0334"/>
    <w:rsid w:val="00EB7BEB"/>
    <w:rsid w:val="00ED1864"/>
    <w:rsid w:val="00ED72F2"/>
    <w:rsid w:val="00EE2931"/>
    <w:rsid w:val="00EE3522"/>
    <w:rsid w:val="00EE6F8D"/>
    <w:rsid w:val="00EF075B"/>
    <w:rsid w:val="00EF0924"/>
    <w:rsid w:val="00F02F3D"/>
    <w:rsid w:val="00F05CBB"/>
    <w:rsid w:val="00F10068"/>
    <w:rsid w:val="00F127CA"/>
    <w:rsid w:val="00F1360F"/>
    <w:rsid w:val="00F15CAB"/>
    <w:rsid w:val="00F17B2D"/>
    <w:rsid w:val="00F20443"/>
    <w:rsid w:val="00F24DBD"/>
    <w:rsid w:val="00F25AE1"/>
    <w:rsid w:val="00F25C83"/>
    <w:rsid w:val="00F2627B"/>
    <w:rsid w:val="00F268FD"/>
    <w:rsid w:val="00F309C3"/>
    <w:rsid w:val="00F35A89"/>
    <w:rsid w:val="00F42421"/>
    <w:rsid w:val="00F569ED"/>
    <w:rsid w:val="00F607EA"/>
    <w:rsid w:val="00F6212C"/>
    <w:rsid w:val="00F62732"/>
    <w:rsid w:val="00F651DC"/>
    <w:rsid w:val="00F679F4"/>
    <w:rsid w:val="00F73867"/>
    <w:rsid w:val="00F77576"/>
    <w:rsid w:val="00F805B3"/>
    <w:rsid w:val="00F84A0F"/>
    <w:rsid w:val="00F86FAE"/>
    <w:rsid w:val="00F9060E"/>
    <w:rsid w:val="00F9188F"/>
    <w:rsid w:val="00F92216"/>
    <w:rsid w:val="00F9221C"/>
    <w:rsid w:val="00F92530"/>
    <w:rsid w:val="00FA58A4"/>
    <w:rsid w:val="00FA711A"/>
    <w:rsid w:val="00FC4449"/>
    <w:rsid w:val="00FC7F00"/>
    <w:rsid w:val="00FD7E29"/>
    <w:rsid w:val="00FE0D2A"/>
    <w:rsid w:val="00FE1FDB"/>
    <w:rsid w:val="00FE4A3A"/>
    <w:rsid w:val="00FE7DE4"/>
    <w:rsid w:val="00FF1CD0"/>
    <w:rsid w:val="00FF365E"/>
    <w:rsid w:val="00FF43CA"/>
    <w:rsid w:val="00FF7FF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C1B3486"/>
  <w15:chartTrackingRefBased/>
  <w15:docId w15:val="{CB9775FD-6D6A-49C1-B209-E4B3F9750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218"/>
    <w:pPr>
      <w:jc w:val="both"/>
    </w:pPr>
    <w:rPr>
      <w:sz w:val="24"/>
      <w:szCs w:val="24"/>
    </w:rPr>
  </w:style>
  <w:style w:type="paragraph" w:styleId="Heading1">
    <w:name w:val="heading 1"/>
    <w:basedOn w:val="Normal"/>
    <w:next w:val="Normal"/>
    <w:link w:val="Heading1Char"/>
    <w:qFormat/>
    <w:rsid w:val="0044135B"/>
    <w:pPr>
      <w:keepNext/>
      <w:outlineLvl w:val="0"/>
    </w:pPr>
    <w:rPr>
      <w:rFonts w:ascii="HelveticaNeueLT Std" w:hAnsi="HelveticaNeueLT Std"/>
      <w:b/>
      <w:bCs/>
      <w:lang w:val="es-ES_tradnl"/>
    </w:rPr>
  </w:style>
  <w:style w:type="paragraph" w:styleId="Heading2">
    <w:name w:val="heading 2"/>
    <w:basedOn w:val="Normal"/>
    <w:next w:val="Normal"/>
    <w:qFormat/>
    <w:pPr>
      <w:keepNext/>
      <w:jc w:val="center"/>
      <w:outlineLvl w:val="1"/>
    </w:pPr>
    <w:rPr>
      <w:rFonts w:cs="Arial"/>
      <w:b/>
      <w:bCs/>
      <w:sz w:val="20"/>
    </w:rPr>
  </w:style>
  <w:style w:type="paragraph" w:styleId="Heading3">
    <w:name w:val="heading 3"/>
    <w:basedOn w:val="Normal"/>
    <w:next w:val="Normal"/>
    <w:qFormat/>
    <w:pPr>
      <w:keepNext/>
      <w:jc w:val="center"/>
      <w:outlineLvl w:val="2"/>
    </w:pPr>
    <w:rPr>
      <w:rFonts w:ascii="Arial" w:hAnsi="Arial" w:cs="Arial"/>
      <w:b/>
      <w:bCs/>
      <w:sz w:val="18"/>
    </w:rPr>
  </w:style>
  <w:style w:type="paragraph" w:styleId="Heading4">
    <w:name w:val="heading 4"/>
    <w:basedOn w:val="Normal"/>
    <w:next w:val="Normal"/>
    <w:link w:val="Heading4Char"/>
    <w:uiPriority w:val="9"/>
    <w:semiHidden/>
    <w:unhideWhenUsed/>
    <w:qFormat/>
    <w:rsid w:val="003D08F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D08F1"/>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semiHidden/>
    <w:rPr>
      <w:color w:val="0000FF"/>
      <w:u w:val="single"/>
    </w:rPr>
  </w:style>
  <w:style w:type="character" w:styleId="FollowedHyperlink">
    <w:name w:val="FollowedHyperlink"/>
    <w:semiHidden/>
    <w:rPr>
      <w:color w:val="800080"/>
      <w:u w:val="single"/>
    </w:rPr>
  </w:style>
  <w:style w:type="paragraph" w:styleId="BodyText">
    <w:name w:val="Body Text"/>
    <w:basedOn w:val="Normal"/>
    <w:link w:val="BodyTextChar"/>
    <w:semiHidden/>
  </w:style>
  <w:style w:type="paragraph" w:styleId="Header">
    <w:name w:val="header"/>
    <w:aliases w:val="encabezado"/>
    <w:basedOn w:val="Normal"/>
    <w:link w:val="HeaderChar"/>
    <w:uiPriority w:val="99"/>
    <w:pPr>
      <w:tabs>
        <w:tab w:val="center" w:pos="4252"/>
        <w:tab w:val="right" w:pos="8504"/>
      </w:tabs>
    </w:pPr>
  </w:style>
  <w:style w:type="paragraph" w:styleId="Footer">
    <w:name w:val="footer"/>
    <w:basedOn w:val="Normal"/>
    <w:uiPriority w:val="99"/>
    <w:pPr>
      <w:tabs>
        <w:tab w:val="center" w:pos="4252"/>
        <w:tab w:val="right" w:pos="8504"/>
      </w:tabs>
    </w:pPr>
  </w:style>
  <w:style w:type="paragraph" w:styleId="BodyText2">
    <w:name w:val="Body Text 2"/>
    <w:basedOn w:val="Normal"/>
    <w:link w:val="BodyText2Char"/>
    <w:semiHidden/>
    <w:rPr>
      <w:rFonts w:ascii="Arial" w:hAnsi="Arial" w:cs="Arial"/>
      <w:b/>
      <w:bCs/>
      <w:sz w:val="28"/>
    </w:rPr>
  </w:style>
  <w:style w:type="paragraph" w:styleId="Caption">
    <w:name w:val="caption"/>
    <w:basedOn w:val="Normal"/>
    <w:next w:val="Normal"/>
    <w:qFormat/>
    <w:pPr>
      <w:spacing w:before="120" w:after="120"/>
    </w:pPr>
    <w:rPr>
      <w:b/>
      <w:bCs/>
      <w:sz w:val="20"/>
      <w:szCs w:val="20"/>
    </w:rPr>
  </w:style>
  <w:style w:type="paragraph" w:styleId="BodyText3">
    <w:name w:val="Body Text 3"/>
    <w:basedOn w:val="Normal"/>
    <w:semiHidden/>
    <w:rPr>
      <w:color w:val="FFFFFF"/>
      <w:sz w:val="14"/>
      <w:lang w:val="es-ES_tradnl"/>
    </w:rPr>
  </w:style>
  <w:style w:type="character" w:customStyle="1" w:styleId="Ttulo1Car">
    <w:name w:val="Título 1 Car"/>
    <w:rPr>
      <w:b/>
      <w:bCs/>
      <w:sz w:val="24"/>
      <w:szCs w:val="24"/>
      <w:lang w:val="es-ES_tradnl"/>
    </w:rPr>
  </w:style>
  <w:style w:type="paragraph" w:styleId="BalloonText">
    <w:name w:val="Balloon Text"/>
    <w:basedOn w:val="Normal"/>
    <w:semiHidden/>
    <w:unhideWhenUsed/>
    <w:rPr>
      <w:rFonts w:ascii="Segoe UI" w:hAnsi="Segoe UI" w:cs="Segoe UI"/>
      <w:sz w:val="18"/>
      <w:szCs w:val="18"/>
    </w:rPr>
  </w:style>
  <w:style w:type="character" w:customStyle="1" w:styleId="TextodegloboCar">
    <w:name w:val="Texto de globo Car"/>
    <w:semiHidden/>
    <w:rPr>
      <w:rFonts w:ascii="Segoe UI" w:hAnsi="Segoe UI" w:cs="Segoe UI"/>
      <w:sz w:val="18"/>
      <w:szCs w:val="18"/>
    </w:rPr>
  </w:style>
  <w:style w:type="character" w:customStyle="1" w:styleId="PiedepginaCar">
    <w:name w:val="Pie de página Car"/>
    <w:uiPriority w:val="99"/>
    <w:rPr>
      <w:sz w:val="24"/>
      <w:szCs w:val="24"/>
    </w:rPr>
  </w:style>
  <w:style w:type="paragraph" w:styleId="BodyTextIndent2">
    <w:name w:val="Body Text Indent 2"/>
    <w:basedOn w:val="Normal"/>
    <w:semiHidden/>
    <w:pPr>
      <w:spacing w:line="312" w:lineRule="auto"/>
      <w:ind w:firstLine="709"/>
    </w:pPr>
    <w:rPr>
      <w:rFonts w:ascii="Calibri" w:hAnsi="Calibri"/>
      <w:sz w:val="22"/>
      <w:szCs w:val="20"/>
      <w:lang w:val="es-ES_tradnl"/>
    </w:rPr>
  </w:style>
  <w:style w:type="character" w:styleId="UnresolvedMention">
    <w:name w:val="Unresolved Mention"/>
    <w:uiPriority w:val="99"/>
    <w:semiHidden/>
    <w:unhideWhenUsed/>
    <w:rsid w:val="00041D92"/>
    <w:rPr>
      <w:color w:val="605E5C"/>
      <w:shd w:val="clear" w:color="auto" w:fill="E1DFDD"/>
    </w:rPr>
  </w:style>
  <w:style w:type="table" w:styleId="TableGrid">
    <w:name w:val="Table Grid"/>
    <w:basedOn w:val="TableNormal"/>
    <w:uiPriority w:val="39"/>
    <w:rsid w:val="00865A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uiPriority w:val="99"/>
    <w:semiHidden/>
    <w:rsid w:val="00D77918"/>
    <w:rPr>
      <w:color w:val="808080"/>
    </w:rPr>
  </w:style>
  <w:style w:type="character" w:customStyle="1" w:styleId="BodyTextChar">
    <w:name w:val="Body Text Char"/>
    <w:link w:val="BodyText"/>
    <w:semiHidden/>
    <w:rsid w:val="00D77918"/>
    <w:rPr>
      <w:sz w:val="24"/>
      <w:szCs w:val="24"/>
    </w:rPr>
  </w:style>
  <w:style w:type="character" w:customStyle="1" w:styleId="BodyText2Char">
    <w:name w:val="Body Text 2 Char"/>
    <w:link w:val="BodyText2"/>
    <w:semiHidden/>
    <w:rsid w:val="00D77918"/>
    <w:rPr>
      <w:rFonts w:ascii="Arial" w:hAnsi="Arial" w:cs="Arial"/>
      <w:b/>
      <w:bCs/>
      <w:sz w:val="28"/>
      <w:szCs w:val="24"/>
    </w:rPr>
  </w:style>
  <w:style w:type="character" w:customStyle="1" w:styleId="HeaderChar">
    <w:name w:val="Header Char"/>
    <w:aliases w:val="encabezado Char"/>
    <w:link w:val="Header"/>
    <w:uiPriority w:val="99"/>
    <w:rsid w:val="00D77918"/>
    <w:rPr>
      <w:sz w:val="24"/>
      <w:szCs w:val="24"/>
    </w:rPr>
  </w:style>
  <w:style w:type="paragraph" w:styleId="ListParagraph">
    <w:name w:val="List Paragraph"/>
    <w:basedOn w:val="Normal"/>
    <w:uiPriority w:val="34"/>
    <w:qFormat/>
    <w:rsid w:val="00671FD2"/>
    <w:pPr>
      <w:ind w:left="720"/>
      <w:contextualSpacing/>
    </w:pPr>
  </w:style>
  <w:style w:type="character" w:customStyle="1" w:styleId="Heading1Char">
    <w:name w:val="Heading 1 Char"/>
    <w:basedOn w:val="DefaultParagraphFont"/>
    <w:link w:val="Heading1"/>
    <w:rsid w:val="004D0916"/>
    <w:rPr>
      <w:rFonts w:ascii="HelveticaNeueLT Std" w:hAnsi="HelveticaNeueLT Std"/>
      <w:b/>
      <w:bCs/>
      <w:sz w:val="24"/>
      <w:szCs w:val="24"/>
      <w:lang w:val="es-ES_tradnl"/>
    </w:rPr>
  </w:style>
  <w:style w:type="character" w:customStyle="1" w:styleId="Heading4Char">
    <w:name w:val="Heading 4 Char"/>
    <w:basedOn w:val="DefaultParagraphFont"/>
    <w:link w:val="Heading4"/>
    <w:uiPriority w:val="9"/>
    <w:semiHidden/>
    <w:rsid w:val="003D08F1"/>
    <w:rPr>
      <w:rFonts w:asciiTheme="majorHAnsi" w:eastAsiaTheme="majorEastAsia" w:hAnsiTheme="majorHAnsi"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3D08F1"/>
    <w:rPr>
      <w:rFonts w:asciiTheme="majorHAnsi" w:eastAsiaTheme="majorEastAsia" w:hAnsiTheme="majorHAnsi" w:cstheme="majorBidi"/>
      <w:color w:val="2F5496" w:themeColor="accent1" w:themeShade="B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115055">
      <w:bodyDiv w:val="1"/>
      <w:marLeft w:val="0"/>
      <w:marRight w:val="0"/>
      <w:marTop w:val="0"/>
      <w:marBottom w:val="0"/>
      <w:divBdr>
        <w:top w:val="none" w:sz="0" w:space="0" w:color="auto"/>
        <w:left w:val="none" w:sz="0" w:space="0" w:color="auto"/>
        <w:bottom w:val="none" w:sz="0" w:space="0" w:color="auto"/>
        <w:right w:val="none" w:sz="0" w:space="0" w:color="auto"/>
      </w:divBdr>
      <w:divsChild>
        <w:div w:id="869414923">
          <w:marLeft w:val="0"/>
          <w:marRight w:val="0"/>
          <w:marTop w:val="0"/>
          <w:marBottom w:val="0"/>
          <w:divBdr>
            <w:top w:val="none" w:sz="0" w:space="0" w:color="auto"/>
            <w:left w:val="none" w:sz="0" w:space="0" w:color="auto"/>
            <w:bottom w:val="none" w:sz="0" w:space="0" w:color="auto"/>
            <w:right w:val="none" w:sz="0" w:space="0" w:color="auto"/>
          </w:divBdr>
          <w:divsChild>
            <w:div w:id="1996835326">
              <w:marLeft w:val="0"/>
              <w:marRight w:val="0"/>
              <w:marTop w:val="0"/>
              <w:marBottom w:val="0"/>
              <w:divBdr>
                <w:top w:val="none" w:sz="0" w:space="0" w:color="auto"/>
                <w:left w:val="none" w:sz="0" w:space="0" w:color="auto"/>
                <w:bottom w:val="none" w:sz="0" w:space="0" w:color="auto"/>
                <w:right w:val="none" w:sz="0" w:space="0" w:color="auto"/>
              </w:divBdr>
              <w:divsChild>
                <w:div w:id="20194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611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yperlink" Target="https://www.boe.es/buscar/act.php?id=BOE-A-2022-21682"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FFC4027435E7498089B5FD2D05426B"/>
        <w:category>
          <w:name w:val="General"/>
          <w:gallery w:val="placeholder"/>
        </w:category>
        <w:types>
          <w:type w:val="bbPlcHdr"/>
        </w:types>
        <w:behaviors>
          <w:behavior w:val="content"/>
        </w:behaviors>
        <w:guid w:val="{D93DDBD0-DFC9-B442-BADE-513B05003D35}"/>
      </w:docPartPr>
      <w:docPartBody>
        <w:p w:rsidR="008645FF" w:rsidRDefault="008645FF" w:rsidP="008645FF">
          <w:pPr>
            <w:pStyle w:val="96FFC4027435E7498089B5FD2D05426B"/>
          </w:pPr>
          <w:r w:rsidRPr="009A2410">
            <w:rPr>
              <w:rStyle w:val="PlaceholderText"/>
            </w:rPr>
            <w:t>[Compañía]</w:t>
          </w:r>
        </w:p>
      </w:docPartBody>
    </w:docPart>
    <w:docPart>
      <w:docPartPr>
        <w:name w:val="2E557B477257D3469A5A422BE3F4732B"/>
        <w:category>
          <w:name w:val="General"/>
          <w:gallery w:val="placeholder"/>
        </w:category>
        <w:types>
          <w:type w:val="bbPlcHdr"/>
        </w:types>
        <w:behaviors>
          <w:behavior w:val="content"/>
        </w:behaviors>
        <w:guid w:val="{65CB870E-27A7-3946-92B7-703FE9E106C0}"/>
      </w:docPartPr>
      <w:docPartBody>
        <w:p w:rsidR="008645FF" w:rsidRDefault="008645FF" w:rsidP="008645FF">
          <w:pPr>
            <w:pStyle w:val="2E557B477257D3469A5A422BE3F4732B"/>
          </w:pPr>
          <w:r w:rsidRPr="009A2410">
            <w:rPr>
              <w:rStyle w:val="PlaceholderText"/>
            </w:rPr>
            <w:t>[Título]</w:t>
          </w:r>
        </w:p>
      </w:docPartBody>
    </w:docPart>
    <w:docPart>
      <w:docPartPr>
        <w:name w:val="E4D054752E69954AA7F4AAA37A33D842"/>
        <w:category>
          <w:name w:val="General"/>
          <w:gallery w:val="placeholder"/>
        </w:category>
        <w:types>
          <w:type w:val="bbPlcHdr"/>
        </w:types>
        <w:behaviors>
          <w:behavior w:val="content"/>
        </w:behaviors>
        <w:guid w:val="{1D9264BB-9EBE-9D4E-A371-E15CE0F3EF3F}"/>
      </w:docPartPr>
      <w:docPartBody>
        <w:p w:rsidR="008645FF" w:rsidRDefault="008645FF" w:rsidP="008645FF">
          <w:pPr>
            <w:pStyle w:val="E4D054752E69954AA7F4AAA37A33D842"/>
          </w:pPr>
          <w:r w:rsidRPr="009A2410">
            <w:rPr>
              <w:rStyle w:val="PlaceholderText"/>
            </w:rPr>
            <w:t>[Fecha de publicación]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5FF"/>
    <w:rsid w:val="00216899"/>
    <w:rsid w:val="0028796C"/>
    <w:rsid w:val="002A144F"/>
    <w:rsid w:val="0033289E"/>
    <w:rsid w:val="003921CE"/>
    <w:rsid w:val="0051719F"/>
    <w:rsid w:val="006619A5"/>
    <w:rsid w:val="00690D87"/>
    <w:rsid w:val="00735C66"/>
    <w:rsid w:val="00762C22"/>
    <w:rsid w:val="007777D7"/>
    <w:rsid w:val="007921F0"/>
    <w:rsid w:val="008645FF"/>
    <w:rsid w:val="00994D19"/>
    <w:rsid w:val="009B3DC3"/>
    <w:rsid w:val="00A10E4A"/>
    <w:rsid w:val="00E11C8C"/>
    <w:rsid w:val="00F309C3"/>
    <w:rsid w:val="00FD7AA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645FF"/>
    <w:rPr>
      <w:color w:val="808080"/>
    </w:rPr>
  </w:style>
  <w:style w:type="paragraph" w:customStyle="1" w:styleId="96FFC4027435E7498089B5FD2D05426B">
    <w:name w:val="96FFC4027435E7498089B5FD2D05426B"/>
    <w:rsid w:val="008645FF"/>
  </w:style>
  <w:style w:type="paragraph" w:customStyle="1" w:styleId="2E557B477257D3469A5A422BE3F4732B">
    <w:name w:val="2E557B477257D3469A5A422BE3F4732B"/>
    <w:rsid w:val="008645FF"/>
  </w:style>
  <w:style w:type="paragraph" w:customStyle="1" w:styleId="E4D054752E69954AA7F4AAA37A33D842">
    <w:name w:val="E4D054752E69954AA7F4AAA37A33D842"/>
    <w:rsid w:val="008645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{FECHA_HOY}</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2BF428-207E-4AF0-82A1-B335A60FF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12</Pages>
  <Words>3271</Words>
  <Characters>17992</Characters>
  <Application>Microsoft Office Word</Application>
  <DocSecurity>0</DocSecurity>
  <Lines>149</Lines>
  <Paragraphs>42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{TITULO_INFORME}</vt:lpstr>
      <vt:lpstr/>
    </vt:vector>
  </TitlesOfParts>
  <Company>{CLIENTE}</Company>
  <LinksUpToDate>false</LinksUpToDate>
  <CharactersWithSpaces>21221</CharactersWithSpaces>
  <SharedDoc>false</SharedDoc>
  <HLinks>
    <vt:vector size="6" baseType="variant">
      <vt:variant>
        <vt:i4>4653057</vt:i4>
      </vt:variant>
      <vt:variant>
        <vt:i4>0</vt:i4>
      </vt:variant>
      <vt:variant>
        <vt:i4>0</vt:i4>
      </vt:variant>
      <vt:variant>
        <vt:i4>5</vt:i4>
      </vt:variant>
      <vt:variant>
        <vt:lpwstr>http://www.radoncanarias.com/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{TITULO_INFORME}</dc:title>
  <dc:subject/>
  <dc:creator>GEO1</dc:creator>
  <cp:keywords/>
  <dc:description/>
  <cp:lastModifiedBy>Radón Canarias</cp:lastModifiedBy>
  <cp:revision>4</cp:revision>
  <cp:lastPrinted>2026-07-06T15:47:00Z</cp:lastPrinted>
  <dcterms:created xsi:type="dcterms:W3CDTF">2026-07-06T15:52:00Z</dcterms:created>
  <dcterms:modified xsi:type="dcterms:W3CDTF">2026-07-07T10:23:00Z</dcterms:modified>
</cp:coreProperties>
</file>