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91F3" w14:textId="77777777" w:rsidR="00190370" w:rsidRDefault="00190370">
      <w:pPr>
        <w:jc w:val="left"/>
        <w:rPr>
          <w:rFonts w:ascii="Helvetica LT Std" w:hAnsi="Helvetica LT Std" w:cs="Arial"/>
          <w:b/>
          <w:bCs/>
          <w:lang w:val="es-ES_tradnl"/>
        </w:rPr>
      </w:pPr>
      <w:bookmarkStart w:id="0" w:name="_Hlk100310899"/>
      <w:r>
        <w:rPr>
          <w:rFonts w:ascii="Helvetica LT Std" w:hAnsi="Helvetica LT Std" w:cs="Arial"/>
        </w:rPr>
        <w:br w:type="page"/>
      </w:r>
    </w:p>
    <w:p w14:paraId="2B54E79A" w14:textId="77777777" w:rsidR="002428FF" w:rsidRPr="00BB4CBC" w:rsidRDefault="002428FF" w:rsidP="00F607EA">
      <w:pPr>
        <w:pStyle w:val="Heading1"/>
        <w:spacing w:line="360" w:lineRule="auto"/>
        <w:rPr>
          <w:rFonts w:ascii="Helvetica LT Std" w:hAnsi="Helvetica LT Std" w:cs="Arial"/>
        </w:rPr>
      </w:pPr>
      <w:r>
        <w:rPr>
          <w:rFonts w:ascii="Helvetica LT Std" w:hAnsi="Helvetica LT Std" w:cs="Arial"/>
        </w:rPr>
        <w:lastRenderedPageBreak/>
        <w:t>1. ANTECEDENTES</w:t>
      </w:r>
    </w:p>
    <w:bookmarkEnd w:id="0"/>
    <w:p w14:paraId="7345CDFE" w14:textId="77777777" w:rsidR="009C52C1" w:rsidRDefault="009C52C1" w:rsidP="00C160A6">
      <w:pPr>
        <w:pStyle w:val="BodyText"/>
        <w:spacing w:line="360" w:lineRule="auto"/>
        <w:rPr>
          <w:rFonts w:ascii="Helvetica LT Std" w:hAnsi="Helvetica LT Std" w:cs="Calibri"/>
          <w:sz w:val="22"/>
        </w:rPr>
      </w:pPr>
    </w:p>
    <w:p w14:paraId="57FC7B50" w14:textId="77777777" w:rsidR="003A7B90" w:rsidRDefault="002428FF" w:rsidP="00C160A6">
      <w:pPr>
        <w:pStyle w:val="BodyText"/>
        <w:spacing w:line="360" w:lineRule="auto"/>
        <w:rPr>
          <w:rFonts w:ascii="Helvetica LT Std" w:hAnsi="Helvetica LT Std" w:cs="Calibri"/>
          <w:sz w:val="22"/>
        </w:rPr>
      </w:pPr>
      <w:r>
        <w:rPr>
          <w:rFonts w:ascii="Helvetica LT Std" w:hAnsi="Helvetica LT Std" w:cs="Calibri"/>
          <w:sz w:val="22"/>
        </w:rPr>
        <w:t>A petición de {CLIENTE_NOMBRE} se ha realizado una campaña de medición de concentración de gas radón en {UBICACION_CENTRO}</w:t>
      </w:r>
    </w:p>
    <w:p w14:paraId="0C139770" w14:textId="77777777" w:rsidR="00F86FAE" w:rsidRDefault="00F86FAE" w:rsidP="00C160A6">
      <w:pPr>
        <w:pStyle w:val="BodyText"/>
        <w:spacing w:line="360" w:lineRule="auto"/>
        <w:rPr>
          <w:rFonts w:ascii="Helvetica LT Std" w:hAnsi="Helvetica LT Std" w:cs="Calibri"/>
          <w:sz w:val="22"/>
        </w:rPr>
      </w:pPr>
    </w:p>
    <w:p w14:paraId="66A56253" w14:textId="77777777" w:rsid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El radón (Rn-222) es un isótopo radiactivo perteneciente al grupo de los gases nobles, gaseoso, incoloro, inodoro, más denso que el aire y moderadamente soluble en el agua y otros líquidos. Procede de la cadena de desintegración del uranio (U-238) que está presente en las rocas de la corteza terrestre y es descendiente directo del radio (Ra-226). Se encuentra en mayores concentraciones en zonas graníticas y volcánicas.</w:t>
      </w:r>
    </w:p>
    <w:p w14:paraId="71BA04A8" w14:textId="77777777" w:rsidR="00F86FAE" w:rsidRPr="00F86FAE" w:rsidRDefault="00F86FAE" w:rsidP="00F86FAE">
      <w:pPr>
        <w:pStyle w:val="BodyText"/>
        <w:spacing w:line="360" w:lineRule="auto"/>
        <w:rPr>
          <w:rFonts w:ascii="Helvetica LT Std" w:hAnsi="Helvetica LT Std" w:cs="Calibri"/>
          <w:sz w:val="22"/>
        </w:rPr>
      </w:pPr>
    </w:p>
    <w:p w14:paraId="0851A090" w14:textId="77777777" w:rsidR="00F86FAE" w:rsidRP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Desde el subsuelo este gas migra al aire interior de viviendas y edificios, en los cuales tiende a acumularse, especialmente en áreas cerradas o poco ventiladas, aunque esta acumulación puede prevenirse o mitigarse mediante distintas soluciones constructivas.</w:t>
      </w:r>
    </w:p>
    <w:p w14:paraId="3E896DA2" w14:textId="77777777" w:rsid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Está clasificado como carcinógeno de categoría 1. Como es incoloro e inodoro, la única forma de confirmar su existencia es a través de detectores específicos.</w:t>
      </w:r>
    </w:p>
    <w:p w14:paraId="393FB7F8" w14:textId="77777777" w:rsidR="00F86FAE" w:rsidRPr="00F86FAE" w:rsidRDefault="00F86FAE" w:rsidP="00F86FAE">
      <w:pPr>
        <w:pStyle w:val="BodyText"/>
        <w:spacing w:line="360" w:lineRule="auto"/>
        <w:rPr>
          <w:rFonts w:ascii="Helvetica LT Std" w:hAnsi="Helvetica LT Std" w:cs="Calibri"/>
          <w:sz w:val="22"/>
        </w:rPr>
      </w:pPr>
    </w:p>
    <w:p w14:paraId="5C816FF2" w14:textId="77777777" w:rsid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Los territorios volcánicos canarios son considerados por el Consejo de Seguridad Nuclear (CSN) como «áreas identifcadas», por lo que requieren de especial atención pues pueden generar y favorecer la emisión de radiación ionizante producida por el radón. Por ello, las islas son consideradas de riesgo elevado.</w:t>
      </w:r>
    </w:p>
    <w:p w14:paraId="6CB0825C" w14:textId="77777777" w:rsidR="00F86FAE" w:rsidRPr="00F86FAE" w:rsidRDefault="00F86FAE" w:rsidP="00F86FAE">
      <w:pPr>
        <w:pStyle w:val="BodyText"/>
        <w:spacing w:line="360" w:lineRule="auto"/>
        <w:rPr>
          <w:rFonts w:ascii="Helvetica LT Std" w:hAnsi="Helvetica LT Std" w:cs="Calibri"/>
          <w:sz w:val="22"/>
        </w:rPr>
      </w:pPr>
    </w:p>
    <w:p w14:paraId="4A85EF65" w14:textId="77777777" w:rsid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La normativa española en el ámbito de la seguridad laboral establece la obligatoriedad de los titulares de los lugares de trabajo de determinar la situación en que estos se encuentran en cuanto a las radiaciones ionizantes que pueden afectar a sus trabajadores.</w:t>
      </w:r>
    </w:p>
    <w:p w14:paraId="0F3DC5CB" w14:textId="77777777" w:rsidR="00F86FAE" w:rsidRPr="00F86FAE" w:rsidRDefault="00F86FAE" w:rsidP="00F86FAE">
      <w:pPr>
        <w:pStyle w:val="BodyText"/>
        <w:spacing w:line="360" w:lineRule="auto"/>
        <w:rPr>
          <w:rFonts w:ascii="Helvetica LT Std" w:hAnsi="Helvetica LT Std" w:cs="Calibri"/>
          <w:sz w:val="22"/>
        </w:rPr>
      </w:pPr>
    </w:p>
    <w:p w14:paraId="4FD9B6E4" w14:textId="77777777" w:rsidR="00696F5C" w:rsidRDefault="00F86FAE" w:rsidP="00C160A6">
      <w:pPr>
        <w:pStyle w:val="BodyText"/>
        <w:spacing w:line="360" w:lineRule="auto"/>
        <w:rPr>
          <w:rFonts w:ascii="Helvetica LT Std" w:hAnsi="Helvetica LT Std" w:cs="Calibri"/>
          <w:sz w:val="22"/>
        </w:rPr>
      </w:pPr>
      <w:r>
        <w:rPr>
          <w:rFonts w:ascii="Helvetica LT Std" w:hAnsi="Helvetica LT Std" w:cs="Calibri"/>
          <w:sz w:val="22"/>
        </w:rPr>
        <w:t>En el Real Decreto 1029/2022, de 20 de diciembre, se aprobó el reglamento sobre protección de la salud contra los riesgos derivados de la exposición a las radiaciones ionizantes, que establece en 300 Becquerelios /m3 la dosis máxima permitida y la obligatoriedad de realizar mediciones específicas en los puestos de trabajo, en concreto</w:t>
      </w:r>
    </w:p>
    <w:p w14:paraId="6E4A20DE" w14:textId="77777777" w:rsidR="00F86FAE" w:rsidRPr="00BB4CBC" w:rsidRDefault="00D06E67" w:rsidP="00C160A6">
      <w:pPr>
        <w:pStyle w:val="BodyText"/>
        <w:spacing w:line="360" w:lineRule="auto"/>
        <w:rPr>
          <w:rFonts w:ascii="Helvetica LT Std" w:hAnsi="Helvetica LT Std" w:cs="Calibri"/>
          <w:sz w:val="22"/>
        </w:rPr>
      </w:pPr>
      <w:r>
        <w:rPr>
          <w:rFonts w:ascii="Helvetica LT Std" w:hAnsi="Helvetica LT Std" w:cs="Calibri"/>
          <w:sz w:val="22"/>
        </w:rPr>
        <w:t>en el Capítulo 1, Articulo 2.c.3, establece la obligatoriedad de medir la exposición de trabajadores o miembros del público al radón en recintos cerrados.</w:t>
      </w:r>
    </w:p>
    <w:p w14:paraId="2CDBCEE6" w14:textId="77777777" w:rsidR="006105D3" w:rsidRDefault="006105D3" w:rsidP="00C160A6">
      <w:pPr>
        <w:pStyle w:val="BodyText"/>
        <w:spacing w:line="360" w:lineRule="auto"/>
        <w:rPr>
          <w:rFonts w:ascii="Helvetica LT Std" w:hAnsi="Helvetica LT Std" w:cs="Calibri"/>
          <w:sz w:val="22"/>
        </w:rPr>
      </w:pPr>
    </w:p>
    <w:p w14:paraId="079D16C3" w14:textId="77777777" w:rsidR="00D06E67" w:rsidRDefault="00D06E67" w:rsidP="00C160A6">
      <w:pPr>
        <w:pStyle w:val="BodyText"/>
        <w:spacing w:line="360" w:lineRule="auto"/>
        <w:rPr>
          <w:rFonts w:ascii="Helvetica LT Std" w:hAnsi="Helvetica LT Std" w:cs="Calibri"/>
          <w:sz w:val="22"/>
        </w:rPr>
      </w:pPr>
      <w:r>
        <w:rPr>
          <w:rFonts w:ascii="Helvetica LT Std" w:hAnsi="Helvetica LT Std" w:cs="Calibri"/>
          <w:sz w:val="22"/>
        </w:rPr>
        <w:lastRenderedPageBreak/>
        <w:t>El Pleno del Consejo de Seguridad Nuclear (CSN) aprobó el 9 de abril de 2025 la Instrucción IS-47 por la que se aprueba el listado de términos municipales de actuación prioritaria contra el radón, y se establecen las directrices para las mediciones de este gas radiactivo natural en el interior de los centros de trabajo. Esta instrucción requiere que los titulares de las actividades laborales que se desarrollen en lugares de trabajo situados en plantas bajas y plantas bajo rasante de los municipios de actuación prioritaria midan la concentración de radón en aire en todas las zonas en las que los trabajadores deban permanecer o a las que puedan acceder por razón de su trabajo, excluidas las zonas al aire libre.</w:t>
      </w:r>
    </w:p>
    <w:p w14:paraId="307EFC13" w14:textId="77777777" w:rsidR="006105D3" w:rsidRDefault="006105D3" w:rsidP="00C160A6">
      <w:pPr>
        <w:pStyle w:val="BodyText"/>
        <w:spacing w:line="360" w:lineRule="auto"/>
        <w:rPr>
          <w:rFonts w:ascii="Helvetica LT Std" w:hAnsi="Helvetica LT Std" w:cs="Calibri"/>
          <w:sz w:val="22"/>
        </w:rPr>
      </w:pPr>
    </w:p>
    <w:p w14:paraId="12993873" w14:textId="04D75D9C" w:rsidR="0002366C" w:rsidRPr="00BB4CBC" w:rsidRDefault="00D06E67" w:rsidP="00F607EA">
      <w:pPr>
        <w:pStyle w:val="BodyText"/>
        <w:spacing w:line="360" w:lineRule="auto"/>
        <w:rPr>
          <w:rFonts w:ascii="Helvetica LT Std" w:hAnsi="Helvetica LT Std" w:cs="Calibri"/>
          <w:sz w:val="22"/>
        </w:rPr>
      </w:pPr>
      <w:r>
        <w:rPr>
          <w:rFonts w:ascii="Helvetica LT Std" w:hAnsi="Helvetica LT Std" w:cs="Calibri"/>
          <w:sz w:val="22"/>
        </w:rPr>
        <w:t xml:space="preserve">El municipio de {MUNICIPIO} está catalogado como municipio de actuación prioritaria, </w:t>
      </w:r>
      <w:r w:rsidR="006A05B9">
        <w:rPr>
          <w:rFonts w:ascii="Helvetica LT Std" w:hAnsi="Helvetica LT Std" w:cs="Calibri"/>
          <w:sz w:val="22"/>
        </w:rPr>
        <w:t>N</w:t>
      </w:r>
      <w:r>
        <w:rPr>
          <w:rFonts w:ascii="Helvetica LT Std" w:hAnsi="Helvetica LT Std" w:cs="Calibri"/>
          <w:sz w:val="22"/>
        </w:rPr>
        <w:t>ivel II, riesgo elevado.</w:t>
      </w:r>
    </w:p>
    <w:p w14:paraId="1B175B90" w14:textId="77777777" w:rsidR="0066391E" w:rsidRDefault="0066391E" w:rsidP="00F607EA">
      <w:pPr>
        <w:pStyle w:val="Heading1"/>
        <w:spacing w:line="360" w:lineRule="auto"/>
        <w:rPr>
          <w:rFonts w:ascii="Helvetica LT Std" w:hAnsi="Helvetica LT Std" w:cs="Arial"/>
        </w:rPr>
      </w:pPr>
    </w:p>
    <w:p w14:paraId="6A20573C" w14:textId="77777777" w:rsidR="0002366C" w:rsidRPr="00BB4CBC" w:rsidRDefault="0002366C" w:rsidP="00F607EA">
      <w:pPr>
        <w:pStyle w:val="Heading1"/>
        <w:spacing w:line="360" w:lineRule="auto"/>
        <w:rPr>
          <w:rFonts w:ascii="Helvetica LT Std" w:hAnsi="Helvetica LT Std" w:cs="Arial"/>
        </w:rPr>
      </w:pPr>
      <w:r>
        <w:rPr>
          <w:rFonts w:ascii="Helvetica LT Std" w:hAnsi="Helvetica LT Std" w:cs="Arial"/>
        </w:rPr>
        <w:t>2. METODOLOGÍA</w:t>
      </w:r>
    </w:p>
    <w:p w14:paraId="75BF9447" w14:textId="77777777" w:rsidR="008F396E" w:rsidRPr="00BB4CBC" w:rsidRDefault="008F396E" w:rsidP="00F607EA">
      <w:pPr>
        <w:spacing w:line="360" w:lineRule="auto"/>
        <w:rPr>
          <w:rFonts w:ascii="Helvetica LT Std" w:hAnsi="Helvetica LT Std"/>
          <w:lang w:val="es-ES_tradnl"/>
        </w:rPr>
      </w:pPr>
    </w:p>
    <w:p w14:paraId="51A84ED2" w14:textId="77777777" w:rsidR="00475A31" w:rsidRPr="00BB4CBC" w:rsidRDefault="00475A31" w:rsidP="00F607EA">
      <w:pPr>
        <w:pStyle w:val="Heading1"/>
        <w:numPr>
          <w:ilvl w:val="0"/>
          <w:numId w:val="8"/>
        </w:numPr>
        <w:spacing w:line="360" w:lineRule="auto"/>
        <w:rPr>
          <w:rFonts w:ascii="Helvetica LT Std" w:hAnsi="Helvetica LT Std"/>
        </w:rPr>
      </w:pPr>
      <w:r>
        <w:rPr>
          <w:rFonts w:ascii="Helvetica LT Std" w:hAnsi="Helvetica LT Std"/>
        </w:rPr>
        <w:t>Características y tipos de detectores</w:t>
      </w:r>
    </w:p>
    <w:p w14:paraId="40E49ED6" w14:textId="77777777" w:rsidR="00167A66" w:rsidRPr="00BB4CBC" w:rsidRDefault="00167A66" w:rsidP="00F607EA">
      <w:pPr>
        <w:spacing w:line="360" w:lineRule="auto"/>
        <w:rPr>
          <w:rFonts w:ascii="Helvetica LT Std" w:hAnsi="Helvetica LT Std"/>
          <w:lang w:val="es-ES_tradnl"/>
        </w:rPr>
      </w:pPr>
    </w:p>
    <w:p w14:paraId="1A6AA090" w14:textId="306A94F9" w:rsidR="006A05B9" w:rsidRDefault="00BB435E" w:rsidP="00F607EA">
      <w:pPr>
        <w:pStyle w:val="BodyText"/>
        <w:spacing w:line="360" w:lineRule="auto"/>
        <w:rPr>
          <w:rFonts w:ascii="Helvetica LT Std" w:hAnsi="Helvetica LT Std" w:cs="Calibri"/>
          <w:sz w:val="22"/>
        </w:rPr>
      </w:pPr>
      <w:r>
        <w:rPr>
          <w:rFonts w:ascii="Helvetica LT Std" w:hAnsi="Helvetica LT Std" w:cs="Calibri"/>
          <w:sz w:val="22"/>
        </w:rPr>
        <w:t xml:space="preserve">Se utilizaron detectores pasivos de trazas nucleares de </w:t>
      </w:r>
      <w:r w:rsidR="006A05B9">
        <w:rPr>
          <w:rFonts w:ascii="Helvetica LT Std" w:hAnsi="Helvetica LT Std" w:cs="Calibri"/>
          <w:sz w:val="22"/>
        </w:rPr>
        <w:t xml:space="preserve">larga exposición que son los únicos reconocidos por la normativa española. Son además los recomendados </w:t>
      </w:r>
      <w:r>
        <w:rPr>
          <w:rFonts w:ascii="Helvetica LT Std" w:hAnsi="Helvetica LT Std" w:cs="Calibri"/>
          <w:sz w:val="22"/>
        </w:rPr>
        <w:t>por el Consejo de Seguridad Nuclear (CSN) y por la Organización Mundial de la Salud (OMS) para la medida de la concentración de gas radón en interiores</w:t>
      </w:r>
      <w:r w:rsidR="006A05B9">
        <w:rPr>
          <w:rFonts w:ascii="Helvetica LT Std" w:hAnsi="Helvetica LT Std" w:cs="Calibri"/>
          <w:sz w:val="22"/>
        </w:rPr>
        <w:t xml:space="preserve"> p</w:t>
      </w:r>
      <w:r w:rsidR="006A05B9" w:rsidRPr="006A05B9">
        <w:rPr>
          <w:rFonts w:ascii="Helvetica LT Std" w:hAnsi="Helvetica LT Std" w:cs="Calibri"/>
          <w:sz w:val="22"/>
        </w:rPr>
        <w:t xml:space="preserve">orque la concentración de radón </w:t>
      </w:r>
      <w:r w:rsidR="006A05B9">
        <w:rPr>
          <w:rFonts w:ascii="Helvetica LT Std" w:hAnsi="Helvetica LT Std" w:cs="Calibri"/>
          <w:sz w:val="22"/>
        </w:rPr>
        <w:t xml:space="preserve">está condicionada por distintos factores entre los que se incluyen </w:t>
      </w:r>
      <w:r w:rsidR="006A05B9" w:rsidRPr="006A05B9">
        <w:rPr>
          <w:rFonts w:ascii="Helvetica LT Std" w:hAnsi="Helvetica LT Std" w:cs="Calibri"/>
          <w:sz w:val="22"/>
        </w:rPr>
        <w:t>el clima, la presión atmosférica y los hábitos de ventilación</w:t>
      </w:r>
      <w:r w:rsidR="006A05B9">
        <w:rPr>
          <w:rFonts w:ascii="Helvetica LT Std" w:hAnsi="Helvetica LT Std" w:cs="Calibri"/>
          <w:sz w:val="22"/>
        </w:rPr>
        <w:t xml:space="preserve"> entre otros.</w:t>
      </w:r>
    </w:p>
    <w:p w14:paraId="654807CD" w14:textId="77777777" w:rsidR="006A05B9" w:rsidRDefault="006A05B9" w:rsidP="00F607EA">
      <w:pPr>
        <w:pStyle w:val="BodyText"/>
        <w:spacing w:line="360" w:lineRule="auto"/>
        <w:rPr>
          <w:rFonts w:ascii="Helvetica LT Std" w:hAnsi="Helvetica LT Std" w:cs="Calibri"/>
          <w:sz w:val="22"/>
        </w:rPr>
      </w:pPr>
    </w:p>
    <w:p w14:paraId="1DAE5BB3" w14:textId="5C55F9E5" w:rsidR="00BB435E" w:rsidRPr="00BB4CBC" w:rsidRDefault="00BB435E" w:rsidP="00F607EA">
      <w:pPr>
        <w:pStyle w:val="BodyText"/>
        <w:spacing w:line="360" w:lineRule="auto"/>
        <w:rPr>
          <w:rFonts w:ascii="Helvetica LT Std" w:hAnsi="Helvetica LT Std" w:cs="Calibri"/>
          <w:sz w:val="22"/>
        </w:rPr>
      </w:pPr>
      <w:r>
        <w:rPr>
          <w:rFonts w:ascii="Helvetica LT Std" w:hAnsi="Helvetica LT Std" w:cs="Calibri"/>
          <w:sz w:val="22"/>
        </w:rPr>
        <w:t>Es</w:t>
      </w:r>
      <w:r w:rsidR="006A05B9">
        <w:rPr>
          <w:rFonts w:ascii="Helvetica LT Std" w:hAnsi="Helvetica LT Std" w:cs="Calibri"/>
          <w:sz w:val="22"/>
        </w:rPr>
        <w:t>tos detectores es</w:t>
      </w:r>
      <w:r>
        <w:rPr>
          <w:rFonts w:ascii="Helvetica LT Std" w:hAnsi="Helvetica LT Std" w:cs="Calibri"/>
          <w:sz w:val="22"/>
        </w:rPr>
        <w:t xml:space="preserve">tán compuestos por una película sensible a la radiación ubicada dentro de una cápsula hecha de un plástico antiestático </w:t>
      </w:r>
      <w:r w:rsidR="005215E4">
        <w:rPr>
          <w:rFonts w:ascii="Helvetica LT Std" w:hAnsi="Helvetica LT Std" w:cs="Calibri"/>
          <w:sz w:val="22"/>
        </w:rPr>
        <w:t>específico</w:t>
      </w:r>
      <w:r>
        <w:rPr>
          <w:rFonts w:ascii="Helvetica LT Std" w:hAnsi="Helvetica LT Std" w:cs="Calibri"/>
          <w:sz w:val="22"/>
        </w:rPr>
        <w:t xml:space="preserve"> que permite la entrada del gas radón por difusión. Estos detectores son inocuos y no interfieren con las personas</w:t>
      </w:r>
      <w:r w:rsidR="006A05B9">
        <w:rPr>
          <w:rFonts w:ascii="Helvetica LT Std" w:hAnsi="Helvetica LT Std" w:cs="Calibri"/>
          <w:sz w:val="22"/>
        </w:rPr>
        <w:t xml:space="preserve"> ni animales. Pueden usarse en cualquier lugar, incluidas zonas donde se manipulan alimentos.</w:t>
      </w:r>
    </w:p>
    <w:p w14:paraId="4500A157" w14:textId="77777777" w:rsidR="00BB435E" w:rsidRPr="00BB4CBC" w:rsidRDefault="00BB435E" w:rsidP="00F607EA">
      <w:pPr>
        <w:pStyle w:val="BodyText"/>
        <w:spacing w:line="360" w:lineRule="auto"/>
        <w:rPr>
          <w:rFonts w:ascii="Helvetica LT Std" w:hAnsi="Helvetica LT Std" w:cs="Calibri"/>
          <w:sz w:val="22"/>
        </w:rPr>
      </w:pPr>
    </w:p>
    <w:p w14:paraId="51DA3051" w14:textId="6960B383" w:rsidR="00AB04E5" w:rsidRDefault="00BB435E" w:rsidP="00F607EA">
      <w:pPr>
        <w:pStyle w:val="BodyText"/>
        <w:spacing w:line="360" w:lineRule="auto"/>
        <w:rPr>
          <w:rFonts w:ascii="Helvetica LT Std" w:hAnsi="Helvetica LT Std" w:cs="Calibri"/>
          <w:sz w:val="22"/>
        </w:rPr>
      </w:pPr>
      <w:r>
        <w:rPr>
          <w:rFonts w:ascii="Helvetica LT Std" w:hAnsi="Helvetica LT Std" w:cs="Calibri"/>
          <w:sz w:val="22"/>
        </w:rPr>
        <w:t>Los detectores utilizados fueron los denominados Radtrak³©</w:t>
      </w:r>
      <w:r w:rsidR="006A05B9">
        <w:rPr>
          <w:rFonts w:ascii="Helvetica LT Std" w:hAnsi="Helvetica LT Std" w:cs="Calibri"/>
          <w:sz w:val="22"/>
        </w:rPr>
        <w:t xml:space="preserve">, </w:t>
      </w:r>
      <w:r>
        <w:rPr>
          <w:rFonts w:ascii="Helvetica LT Std" w:hAnsi="Helvetica LT Std" w:cs="Calibri"/>
          <w:sz w:val="22"/>
        </w:rPr>
        <w:t>proporcionados por el laboratorio acreditado según la norma ISO/IEC 17025, R</w:t>
      </w:r>
      <w:r w:rsidR="006A05B9">
        <w:rPr>
          <w:rFonts w:ascii="Helvetica LT Std" w:hAnsi="Helvetica LT Std" w:cs="Calibri"/>
          <w:sz w:val="22"/>
        </w:rPr>
        <w:t>ADONOVA LABORATORIES</w:t>
      </w:r>
      <w:r>
        <w:rPr>
          <w:rFonts w:ascii="Helvetica LT Std" w:hAnsi="Helvetica LT Std" w:cs="Calibri"/>
          <w:sz w:val="22"/>
        </w:rPr>
        <w:t xml:space="preserve"> </w:t>
      </w:r>
      <w:r w:rsidR="00FC7F00">
        <w:rPr>
          <w:rFonts w:ascii="Helvetica LT Std" w:hAnsi="Helvetica LT Std" w:cs="Calibri"/>
          <w:sz w:val="22"/>
        </w:rPr>
        <w:t xml:space="preserve">AB ubicado en Södra Depagatan 2, 75 454 Uppsala, Suecia </w:t>
      </w:r>
      <w:r w:rsidR="00FC7F00" w:rsidRPr="00FC7F00">
        <w:rPr>
          <w:rFonts w:ascii="Helvetica LT Std" w:hAnsi="Helvetica LT Std" w:cs="Calibri"/>
          <w:sz w:val="22"/>
        </w:rPr>
        <w:t>a</w:t>
      </w:r>
      <w:r>
        <w:rPr>
          <w:rFonts w:ascii="Helvetica LT Std" w:hAnsi="Helvetica LT Std" w:cs="Calibri"/>
          <w:sz w:val="22"/>
        </w:rPr>
        <w:t xml:space="preserve">para ser posteriormente </w:t>
      </w:r>
      <w:r w:rsidR="00FC7F00">
        <w:rPr>
          <w:rFonts w:ascii="Helvetica LT Std" w:hAnsi="Helvetica LT Std" w:cs="Calibri"/>
          <w:sz w:val="22"/>
        </w:rPr>
        <w:t>analizados en su laboratorio</w:t>
      </w:r>
      <w:r>
        <w:rPr>
          <w:rFonts w:ascii="Helvetica LT Std" w:hAnsi="Helvetica LT Std" w:cs="Calibri"/>
          <w:sz w:val="22"/>
        </w:rPr>
        <w:t xml:space="preserve"> para la determinación de los resultados. </w:t>
      </w:r>
    </w:p>
    <w:p w14:paraId="5130EA1E" w14:textId="0842ECAB" w:rsidR="00696F5C" w:rsidRDefault="0016364A" w:rsidP="0016364A">
      <w:pPr>
        <w:pStyle w:val="Heading1"/>
        <w:spacing w:line="360" w:lineRule="auto"/>
        <w:rPr>
          <w:rFonts w:ascii="Helvetica LT Std" w:hAnsi="Helvetica LT Std" w:cs="Calibri"/>
          <w:b w:val="0"/>
          <w:bCs w:val="0"/>
          <w:sz w:val="22"/>
          <w:lang w:val="es-ES"/>
        </w:rPr>
      </w:pPr>
      <w:r w:rsidRPr="0016364A">
        <w:rPr>
          <w:rFonts w:ascii="Helvetica LT Std" w:hAnsi="Helvetica LT Std" w:cs="Calibri"/>
          <w:b w:val="0"/>
          <w:bCs w:val="0"/>
          <w:sz w:val="22"/>
          <w:lang w:val="es-ES"/>
        </w:rPr>
        <w:lastRenderedPageBreak/>
        <w:t>ESTUDIOS DEL TERRENO S.L. es el distribuidor oficial de RADONOVA LABORATORIES AB reconocido en España por el Consejo de Seguridad Nuclear (CSN) como laboratorio acreditado para medir radón en aire según la norma ISO/IEC 17025. (https://www.csn.es/radon).  La empresa Radonova Laboratories cuenta con la acreditación ISO 17025 por la entidad de acreditación sueca SWEDAC (equivalente a ENAC en España) con el numero 1489 para realizar medidas de la concentración de gas radón utilizando el método de medida de detectores de trazas. La acreditación SWEDAC está aceptada en todos los países de la CE a través del acuerdo EAL (Cooperación Europea para la Acreditación de Laboratorios)</w:t>
      </w:r>
    </w:p>
    <w:p w14:paraId="35D8DCC6" w14:textId="77777777" w:rsidR="0016364A" w:rsidRPr="0016364A" w:rsidRDefault="0016364A" w:rsidP="0016364A"/>
    <w:p w14:paraId="5C9263BA" w14:textId="77777777" w:rsidR="00BB435E" w:rsidRPr="00BB4CBC" w:rsidRDefault="00BB435E" w:rsidP="00696F5C">
      <w:pPr>
        <w:pStyle w:val="Heading1"/>
        <w:numPr>
          <w:ilvl w:val="0"/>
          <w:numId w:val="10"/>
        </w:numPr>
        <w:spacing w:line="360" w:lineRule="auto"/>
        <w:rPr>
          <w:rFonts w:ascii="Helvetica LT Std" w:hAnsi="Helvetica LT Std"/>
        </w:rPr>
      </w:pPr>
      <w:r>
        <w:rPr>
          <w:rFonts w:ascii="Helvetica LT Std" w:hAnsi="Helvetica LT Std"/>
        </w:rPr>
        <w:t>Procedimiento de lectura</w:t>
      </w:r>
    </w:p>
    <w:p w14:paraId="7708C6CF" w14:textId="77777777" w:rsidR="00BB435E" w:rsidRPr="00BB4CBC" w:rsidRDefault="00BB435E" w:rsidP="00F607EA">
      <w:pPr>
        <w:pStyle w:val="BodyText"/>
        <w:spacing w:line="360" w:lineRule="auto"/>
        <w:rPr>
          <w:rFonts w:ascii="Helvetica LT Std" w:hAnsi="Helvetica LT Std" w:cs="Calibri"/>
          <w:sz w:val="22"/>
        </w:rPr>
      </w:pPr>
    </w:p>
    <w:p w14:paraId="26BFF726" w14:textId="77777777" w:rsidR="00BB435E" w:rsidRPr="00BB4CBC" w:rsidRDefault="009F65EB" w:rsidP="00F607EA">
      <w:pPr>
        <w:pStyle w:val="BodyText"/>
        <w:spacing w:line="360" w:lineRule="auto"/>
        <w:rPr>
          <w:rFonts w:ascii="Helvetica LT Std" w:hAnsi="Helvetica LT Std" w:cs="Calibri"/>
          <w:sz w:val="22"/>
        </w:rPr>
      </w:pPr>
      <w:bookmarkStart w:id="1" w:name="_Hlk71045215"/>
      <w:r>
        <w:rPr>
          <w:rFonts w:ascii="Helvetica LT Std" w:hAnsi="Helvetica LT Std" w:cs="Calibri"/>
          <w:sz w:val="22"/>
        </w:rPr>
        <w:t>De acuerdo con las características de las edificaciones y de la solicitud del cliente, se llevó a cabo la colocación de detectores Radtrak³ de larga exposición durante 3 meses siguiendo lo establecido en el Real Decreto 1029/2022 y en la Instrucción IS-47 del Consejo de Seguridad Nuclear, que requiere la medición de la concentración de radón en aire en todas las zonas en las que los trabajadores deban permanecer o a las que puedan acceder por razón de su trabajo en plantas bajas y plantas bajo rasante de los municipios de actuación prioritaria.</w:t>
      </w:r>
    </w:p>
    <w:p w14:paraId="2D7941B3" w14:textId="77777777" w:rsidR="00BB435E" w:rsidRPr="00BB4CBC" w:rsidRDefault="00BB435E" w:rsidP="00F607EA">
      <w:pPr>
        <w:pStyle w:val="BodyText"/>
        <w:spacing w:line="360" w:lineRule="auto"/>
        <w:rPr>
          <w:rFonts w:ascii="Helvetica LT Std" w:hAnsi="Helvetica LT Std" w:cs="Calibri"/>
          <w:sz w:val="22"/>
        </w:rPr>
      </w:pPr>
    </w:p>
    <w:bookmarkEnd w:id="1"/>
    <w:p w14:paraId="1FDA4227" w14:textId="77777777" w:rsidR="00BB435E" w:rsidRPr="00BB4CBC" w:rsidRDefault="009F65EB" w:rsidP="00F607EA">
      <w:pPr>
        <w:pStyle w:val="BodyText"/>
        <w:spacing w:line="360" w:lineRule="auto"/>
        <w:rPr>
          <w:rFonts w:ascii="Helvetica LT Std" w:hAnsi="Helvetica LT Std" w:cs="Calibri"/>
          <w:sz w:val="22"/>
        </w:rPr>
      </w:pPr>
      <w:r>
        <w:rPr>
          <w:rFonts w:ascii="Helvetica LT Std" w:hAnsi="Helvetica LT Std" w:cs="Calibri"/>
          <w:sz w:val="22"/>
        </w:rPr>
        <w:t>La distribución de los detectores en el edificio se realizó según indicaciones del cliente, colocándose un total de {TOTAL_DETECTORES} detectores en {UBICACION_CENTRO}, todos ellos en {PLANTAS_MEDIDAS}.</w:t>
      </w:r>
    </w:p>
    <w:p w14:paraId="132888A5" w14:textId="77777777" w:rsidR="008662CE" w:rsidRPr="00BB4CBC" w:rsidRDefault="008662CE" w:rsidP="00F607EA">
      <w:pPr>
        <w:pStyle w:val="BodyText"/>
        <w:spacing w:line="360" w:lineRule="auto"/>
        <w:rPr>
          <w:rFonts w:ascii="Helvetica LT Std" w:hAnsi="Helvetica LT Std" w:cs="Calibri"/>
          <w:sz w:val="22"/>
        </w:rPr>
      </w:pPr>
    </w:p>
    <w:p w14:paraId="150ED771" w14:textId="77777777" w:rsidR="007F4883" w:rsidRPr="00BB4CBC" w:rsidRDefault="00BB435E" w:rsidP="00F607EA">
      <w:pPr>
        <w:pStyle w:val="BodyText"/>
        <w:spacing w:line="360" w:lineRule="auto"/>
        <w:rPr>
          <w:rFonts w:ascii="Helvetica LT Std" w:hAnsi="Helvetica LT Std" w:cs="Calibri"/>
          <w:sz w:val="22"/>
        </w:rPr>
      </w:pPr>
      <w:r>
        <w:rPr>
          <w:rFonts w:ascii="Helvetica LT Std" w:hAnsi="Helvetica LT Std" w:cs="Calibri"/>
          <w:sz w:val="22"/>
        </w:rPr>
        <w:t>En cuanto a la colocación de detectores, se siguieron las directrices establecidas en la Instrucción IS-47 del CSN: los detectores se colocaron a una altura entre 50 y 200 cm, no fueron expuestos al sol ni hubo ninguna circunstancia meteorológica que pueda haber afectado al resultado.</w:t>
      </w:r>
    </w:p>
    <w:p w14:paraId="756BD80C" w14:textId="77777777" w:rsidR="00BB435E" w:rsidRPr="00BB4CBC" w:rsidRDefault="00BB435E" w:rsidP="00F607EA">
      <w:pPr>
        <w:pStyle w:val="BodyText"/>
        <w:spacing w:line="360" w:lineRule="auto"/>
        <w:rPr>
          <w:rFonts w:ascii="Helvetica LT Std" w:hAnsi="Helvetica LT Std" w:cs="Calibri"/>
          <w:sz w:val="22"/>
        </w:rPr>
      </w:pPr>
    </w:p>
    <w:p w14:paraId="454C47EF" w14:textId="77777777" w:rsidR="00BB435E" w:rsidRPr="00BB4CBC" w:rsidRDefault="00BB435E" w:rsidP="00696F5C">
      <w:pPr>
        <w:pStyle w:val="Heading1"/>
        <w:numPr>
          <w:ilvl w:val="0"/>
          <w:numId w:val="10"/>
        </w:numPr>
        <w:spacing w:line="360" w:lineRule="auto"/>
        <w:rPr>
          <w:rFonts w:ascii="Helvetica LT Std" w:hAnsi="Helvetica LT Std"/>
        </w:rPr>
      </w:pPr>
      <w:r>
        <w:rPr>
          <w:rFonts w:ascii="Helvetica LT Std" w:hAnsi="Helvetica LT Std"/>
        </w:rPr>
        <w:t>Fecha de inicio y final de exposición</w:t>
      </w:r>
    </w:p>
    <w:p w14:paraId="1A70742B" w14:textId="77777777" w:rsidR="00BB435E" w:rsidRPr="00BB4CBC" w:rsidRDefault="00BB435E" w:rsidP="00F607EA">
      <w:pPr>
        <w:pStyle w:val="BodyText"/>
        <w:spacing w:line="360" w:lineRule="auto"/>
        <w:rPr>
          <w:rFonts w:ascii="Helvetica LT Std" w:hAnsi="Helvetica LT Std" w:cs="Calibri"/>
          <w:sz w:val="22"/>
        </w:rPr>
      </w:pPr>
    </w:p>
    <w:p w14:paraId="67254F04" w14:textId="7DCB479C" w:rsidR="00AB04E5" w:rsidRDefault="00BB435E" w:rsidP="00F607EA">
      <w:pPr>
        <w:pStyle w:val="BodyText"/>
        <w:spacing w:line="360" w:lineRule="auto"/>
        <w:rPr>
          <w:rFonts w:ascii="Helvetica LT Std" w:hAnsi="Helvetica LT Std" w:cs="Calibri"/>
          <w:sz w:val="22"/>
        </w:rPr>
      </w:pPr>
      <w:r>
        <w:rPr>
          <w:rFonts w:ascii="Helvetica LT Std" w:hAnsi="Helvetica LT Std" w:cs="Calibri"/>
          <w:sz w:val="22"/>
        </w:rPr>
        <w:t xml:space="preserve">Los medidores se colocaron el {FECHA_COLOCACION} y se retiraron el {FECHA_RETIRADA}. </w:t>
      </w:r>
    </w:p>
    <w:p w14:paraId="1D552B8A" w14:textId="77777777" w:rsidR="00173EAE" w:rsidRDefault="00173EAE" w:rsidP="00F607EA">
      <w:pPr>
        <w:pStyle w:val="BodyText"/>
        <w:spacing w:line="360" w:lineRule="auto"/>
        <w:rPr>
          <w:rFonts w:ascii="Helvetica LT Std" w:hAnsi="Helvetica LT Std" w:cs="Arial"/>
        </w:rPr>
      </w:pPr>
    </w:p>
    <w:p w14:paraId="677413DD" w14:textId="77777777" w:rsidR="00D96305" w:rsidRPr="006105D3" w:rsidRDefault="00B91DE5" w:rsidP="006105D3">
      <w:pPr>
        <w:pStyle w:val="BodyText"/>
        <w:spacing w:line="360" w:lineRule="auto"/>
        <w:rPr>
          <w:rFonts w:ascii="Helvetica LT Std" w:hAnsi="Helvetica LT Std" w:cs="Arial"/>
          <w:b/>
          <w:bCs/>
        </w:rPr>
      </w:pPr>
      <w:r>
        <w:rPr>
          <w:rFonts w:ascii="Helvetica LT Std" w:hAnsi="Helvetica LT Std" w:cs="Arial"/>
          <w:b/>
          <w:bCs/>
        </w:rPr>
        <w:lastRenderedPageBreak/>
        <w:t>3. RESULTADOS DEL ENSAYO</w:t>
      </w:r>
    </w:p>
    <w:p w14:paraId="6B2AF11B" w14:textId="77777777" w:rsidR="006105D3" w:rsidRDefault="006105D3" w:rsidP="00F607EA">
      <w:pPr>
        <w:spacing w:line="360" w:lineRule="auto"/>
        <w:rPr>
          <w:rFonts w:ascii="Helvetica LT Std" w:hAnsi="Helvetica LT Std" w:cs="Calibri"/>
          <w:sz w:val="22"/>
        </w:rPr>
      </w:pPr>
    </w:p>
    <w:p w14:paraId="69708142" w14:textId="77777777" w:rsidR="00230B41" w:rsidRPr="00BB4CBC" w:rsidRDefault="007C7FB9" w:rsidP="00F607EA">
      <w:pPr>
        <w:spacing w:line="360" w:lineRule="auto"/>
        <w:rPr>
          <w:rFonts w:ascii="Helvetica LT Std" w:hAnsi="Helvetica LT Std" w:cs="Calibri"/>
          <w:sz w:val="22"/>
        </w:rPr>
      </w:pPr>
      <w:r>
        <w:rPr>
          <w:rFonts w:ascii="Helvetica LT Std" w:hAnsi="Helvetica LT Std" w:cs="Calibri"/>
          <w:sz w:val="22"/>
        </w:rPr>
        <w:t>Los resultados de los análisis de laboratorio proporcionados por Radonova Laboratories AB fueron los siguientes:</w:t>
      </w:r>
    </w:p>
    <w:p w14:paraId="1C1BA2C3" w14:textId="77777777" w:rsidR="00621F26" w:rsidRPr="00BB4CBC" w:rsidRDefault="00621F26" w:rsidP="00F607EA">
      <w:pPr>
        <w:spacing w:line="360" w:lineRule="auto"/>
        <w:rPr>
          <w:rFonts w:ascii="Helvetica LT Std" w:hAnsi="Helvetica LT Std"/>
          <w:lang w:val="es-ES_tradnl"/>
        </w:rPr>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268"/>
        <w:gridCol w:w="2126"/>
        <w:gridCol w:w="2268"/>
      </w:tblGrid>
      <w:tr w:rsidR="00865ADD" w:rsidRPr="00BB4CBC" w14:paraId="5C47E277" w14:textId="77777777" w:rsidTr="005215E4">
        <w:tc>
          <w:tcPr>
            <w:tcW w:w="1980" w:type="dxa"/>
            <w:vAlign w:val="center"/>
          </w:tcPr>
          <w:p w14:paraId="6B3FC7E3" w14:textId="77777777" w:rsidR="00865ADD" w:rsidRPr="00BB4CBC" w:rsidRDefault="00B6113B" w:rsidP="00F607EA">
            <w:pPr>
              <w:spacing w:line="360" w:lineRule="auto"/>
              <w:jc w:val="center"/>
              <w:rPr>
                <w:rFonts w:ascii="Helvetica LT Std" w:hAnsi="Helvetica LT Std" w:cs="Calibri"/>
                <w:color w:val="404040"/>
                <w:sz w:val="20"/>
                <w:szCs w:val="20"/>
                <w:lang w:val="es-ES_tradnl"/>
              </w:rPr>
            </w:pPr>
            <w:r>
              <w:rPr>
                <w:rFonts w:ascii="Helvetica LT Std" w:hAnsi="Helvetica LT Std" w:cs="Calibri"/>
                <w:b/>
                <w:bCs/>
                <w:color w:val="404040"/>
                <w:sz w:val="20"/>
                <w:szCs w:val="20"/>
              </w:rPr>
              <w:t>DETECTOR #</w:t>
            </w:r>
          </w:p>
        </w:tc>
        <w:tc>
          <w:tcPr>
            <w:tcW w:w="2268" w:type="dxa"/>
            <w:vAlign w:val="center"/>
          </w:tcPr>
          <w:p w14:paraId="08E44063" w14:textId="77777777" w:rsidR="00865ADD" w:rsidRPr="00BB4CBC" w:rsidRDefault="004B239F" w:rsidP="00F607EA">
            <w:pPr>
              <w:spacing w:line="360" w:lineRule="auto"/>
              <w:jc w:val="center"/>
              <w:rPr>
                <w:rFonts w:ascii="Helvetica LT Std" w:hAnsi="Helvetica LT Std" w:cs="Calibri"/>
                <w:color w:val="404040"/>
                <w:sz w:val="20"/>
                <w:szCs w:val="20"/>
                <w:lang w:val="es-ES_tradnl"/>
              </w:rPr>
            </w:pPr>
            <w:r>
              <w:rPr>
                <w:rFonts w:ascii="Helvetica LT Std" w:hAnsi="Helvetica LT Std" w:cs="Calibri"/>
                <w:b/>
                <w:bCs/>
                <w:color w:val="404040"/>
                <w:sz w:val="20"/>
                <w:szCs w:val="20"/>
              </w:rPr>
              <w:t>PERIODO DE MEDIDA</w:t>
            </w:r>
          </w:p>
        </w:tc>
        <w:tc>
          <w:tcPr>
            <w:tcW w:w="2126" w:type="dxa"/>
            <w:vAlign w:val="center"/>
          </w:tcPr>
          <w:p w14:paraId="3786BF40" w14:textId="77777777" w:rsidR="00865ADD" w:rsidRPr="00BB4CBC" w:rsidRDefault="007A4C11" w:rsidP="00F607EA">
            <w:pPr>
              <w:spacing w:line="360" w:lineRule="auto"/>
              <w:jc w:val="center"/>
              <w:rPr>
                <w:rFonts w:ascii="Helvetica LT Std" w:hAnsi="Helvetica LT Std" w:cs="Calibri"/>
                <w:color w:val="404040"/>
                <w:sz w:val="20"/>
                <w:szCs w:val="20"/>
                <w:lang w:val="es-ES_tradnl"/>
              </w:rPr>
            </w:pPr>
            <w:r>
              <w:rPr>
                <w:rFonts w:ascii="Helvetica LT Std" w:hAnsi="Helvetica LT Std" w:cs="Calibri"/>
                <w:b/>
                <w:bCs/>
                <w:color w:val="404040"/>
                <w:sz w:val="20"/>
                <w:szCs w:val="20"/>
              </w:rPr>
              <w:t>LOCALIZACIÓN</w:t>
            </w:r>
          </w:p>
        </w:tc>
        <w:tc>
          <w:tcPr>
            <w:tcW w:w="2268" w:type="dxa"/>
            <w:vAlign w:val="center"/>
          </w:tcPr>
          <w:p w14:paraId="4763D750" w14:textId="77777777" w:rsidR="00865ADD" w:rsidRPr="00BB4CBC" w:rsidRDefault="008420C7" w:rsidP="00F607EA">
            <w:pPr>
              <w:spacing w:line="360" w:lineRule="auto"/>
              <w:jc w:val="center"/>
              <w:rPr>
                <w:rFonts w:ascii="Helvetica LT Std" w:hAnsi="Helvetica LT Std" w:cs="Calibri"/>
                <w:color w:val="404040"/>
                <w:sz w:val="20"/>
                <w:szCs w:val="20"/>
                <w:lang w:val="es-ES_tradnl"/>
              </w:rPr>
            </w:pPr>
            <w:r>
              <w:rPr>
                <w:rFonts w:ascii="Helvetica LT Std" w:hAnsi="Helvetica LT Std" w:cs="Calibri"/>
                <w:b/>
                <w:bCs/>
                <w:color w:val="404040"/>
                <w:sz w:val="20"/>
                <w:szCs w:val="20"/>
              </w:rPr>
              <w:t>NIVEL DE RADÓN</w:t>
            </w:r>
          </w:p>
        </w:tc>
      </w:tr>
      <w:tr w:rsidR="00C723C8" w:rsidRPr="00BB4CBC" w14:paraId="7154B521" w14:textId="77777777" w:rsidTr="005215E4">
        <w:trPr>
          <w:trHeight w:val="589"/>
        </w:trPr>
        <w:tc>
          <w:tcPr>
            <w:tcW w:w="1980" w:type="dxa"/>
            <w:vAlign w:val="center"/>
          </w:tcPr>
          <w:p w14:paraId="4CC7D73B" w14:textId="77777777" w:rsidR="00C723C8" w:rsidRPr="008B6435" w:rsidRDefault="007D0633" w:rsidP="00161F32">
            <w:pPr>
              <w:spacing w:line="276" w:lineRule="auto"/>
              <w:jc w:val="center"/>
              <w:rPr>
                <w:rFonts w:ascii="Helvetica LT Std" w:hAnsi="Helvetica LT Std" w:cs="Calibri"/>
                <w:i/>
                <w:iCs/>
                <w:color w:val="3B3838"/>
                <w:sz w:val="18"/>
                <w:szCs w:val="18"/>
                <w:lang w:val="es-ES_tradnl"/>
              </w:rPr>
            </w:pPr>
            <w:r>
              <w:rPr>
                <w:rFonts w:ascii="Helvetica LT Std" w:hAnsi="Helvetica LT Std"/>
                <w:i/>
                <w:iCs/>
                <w:sz w:val="18"/>
                <w:szCs w:val="18"/>
              </w:rPr>
              <w:t>{#DETECTORES}{detector_numero} [Radtrak³®]</w:t>
            </w:r>
          </w:p>
        </w:tc>
        <w:tc>
          <w:tcPr>
            <w:tcW w:w="2268" w:type="dxa"/>
            <w:vAlign w:val="center"/>
          </w:tcPr>
          <w:p w14:paraId="2998D0C5" w14:textId="77777777" w:rsidR="00C723C8" w:rsidRPr="008B6435" w:rsidRDefault="00230B41" w:rsidP="00161F32">
            <w:pPr>
              <w:spacing w:line="276" w:lineRule="auto"/>
              <w:jc w:val="center"/>
              <w:rPr>
                <w:rFonts w:ascii="Helvetica LT Std" w:hAnsi="Helvetica LT Std" w:cs="Calibri"/>
                <w:color w:val="3B3838"/>
                <w:sz w:val="18"/>
                <w:szCs w:val="18"/>
                <w:lang w:val="es-ES_tradnl"/>
              </w:rPr>
            </w:pPr>
            <w:r>
              <w:rPr>
                <w:rFonts w:ascii="Helvetica LT Std" w:hAnsi="Helvetica LT Std" w:cs="Calibri"/>
                <w:color w:val="3B3838"/>
                <w:sz w:val="18"/>
                <w:szCs w:val="18"/>
                <w:lang w:val="es-ES_tradnl"/>
              </w:rPr>
              <w:t>{detector_periodo}</w:t>
            </w:r>
          </w:p>
        </w:tc>
        <w:tc>
          <w:tcPr>
            <w:tcW w:w="2126" w:type="dxa"/>
            <w:vAlign w:val="center"/>
          </w:tcPr>
          <w:p w14:paraId="668DE357" w14:textId="77777777" w:rsidR="00C723C8" w:rsidRPr="008B6435" w:rsidRDefault="00230B41" w:rsidP="00161F32">
            <w:pPr>
              <w:spacing w:line="276" w:lineRule="auto"/>
              <w:jc w:val="center"/>
              <w:rPr>
                <w:rFonts w:ascii="Helvetica LT Std" w:hAnsi="Helvetica LT Std" w:cs="Calibri"/>
                <w:color w:val="3B3838"/>
                <w:sz w:val="18"/>
                <w:szCs w:val="18"/>
                <w:lang w:val="es-ES_tradnl"/>
              </w:rPr>
            </w:pPr>
            <w:r>
              <w:rPr>
                <w:rFonts w:ascii="Helvetica LT Std" w:hAnsi="Helvetica LT Std" w:cs="Calibri"/>
                <w:color w:val="3B3838"/>
                <w:sz w:val="18"/>
                <w:szCs w:val="18"/>
                <w:lang w:val="es-ES_tradnl"/>
              </w:rPr>
              <w:t>{detector_ubicacion}</w:t>
            </w:r>
          </w:p>
        </w:tc>
        <w:tc>
          <w:tcPr>
            <w:tcW w:w="2268" w:type="dxa"/>
            <w:vAlign w:val="center"/>
          </w:tcPr>
          <w:p w14:paraId="6C576F46" w14:textId="77777777" w:rsidR="00C723C8" w:rsidRPr="008B6435" w:rsidRDefault="00230B41" w:rsidP="00161F32">
            <w:pPr>
              <w:spacing w:line="276" w:lineRule="auto"/>
              <w:jc w:val="center"/>
              <w:rPr>
                <w:rFonts w:ascii="Helvetica LT Std" w:hAnsi="Helvetica LT Std" w:cs="Calibri"/>
                <w:i/>
                <w:iCs/>
                <w:color w:val="3B3838"/>
                <w:sz w:val="18"/>
                <w:szCs w:val="18"/>
                <w:lang w:val="es-ES_tradnl"/>
              </w:rPr>
            </w:pPr>
            <w:r>
              <w:rPr>
                <w:rFonts w:ascii="Helvetica LT Std" w:hAnsi="Helvetica LT Std"/>
                <w:sz w:val="18"/>
                <w:szCs w:val="18"/>
              </w:rPr>
              <w:t>{detector_resultado}{/DETECTORES}</w:t>
            </w:r>
          </w:p>
        </w:tc>
      </w:tr>
    </w:tbl>
    <w:p w14:paraId="59B5B7FC" w14:textId="77777777" w:rsidR="0066391E" w:rsidRDefault="0066391E" w:rsidP="00F607EA">
      <w:pPr>
        <w:pStyle w:val="Heading1"/>
        <w:spacing w:line="360" w:lineRule="auto"/>
        <w:rPr>
          <w:rFonts w:ascii="Helvetica LT Std" w:hAnsi="Helvetica LT Std" w:cs="Arial"/>
        </w:rPr>
      </w:pPr>
    </w:p>
    <w:p w14:paraId="75E3269A" w14:textId="77777777" w:rsidR="005215E4" w:rsidRDefault="005215E4">
      <w:pPr>
        <w:jc w:val="left"/>
        <w:rPr>
          <w:rFonts w:ascii="Helvetica LT Std" w:hAnsi="Helvetica LT Std" w:cs="Arial"/>
          <w:b/>
          <w:bCs/>
          <w:lang w:val="es-ES_tradnl"/>
        </w:rPr>
      </w:pPr>
      <w:r>
        <w:rPr>
          <w:rFonts w:ascii="Helvetica LT Std" w:hAnsi="Helvetica LT Std" w:cs="Arial"/>
        </w:rPr>
        <w:br w:type="page"/>
      </w:r>
    </w:p>
    <w:p w14:paraId="2B602846" w14:textId="4C65BBD1" w:rsidR="00225F88" w:rsidRPr="00BB4CBC" w:rsidRDefault="00225F88" w:rsidP="00F607EA">
      <w:pPr>
        <w:pStyle w:val="Heading1"/>
        <w:spacing w:line="360" w:lineRule="auto"/>
        <w:rPr>
          <w:rFonts w:ascii="Helvetica LT Std" w:hAnsi="Helvetica LT Std" w:cs="Arial"/>
        </w:rPr>
      </w:pPr>
      <w:r>
        <w:rPr>
          <w:rFonts w:ascii="Helvetica LT Std" w:hAnsi="Helvetica LT Std" w:cs="Arial"/>
        </w:rPr>
        <w:lastRenderedPageBreak/>
        <w:t>4. CONCLUSIONES</w:t>
      </w:r>
    </w:p>
    <w:p w14:paraId="22F5C439" w14:textId="77777777" w:rsidR="00C22D20" w:rsidRPr="00BB4CBC" w:rsidRDefault="00C22D20" w:rsidP="00F607EA">
      <w:pPr>
        <w:spacing w:line="360" w:lineRule="auto"/>
        <w:rPr>
          <w:rFonts w:ascii="Helvetica LT Std" w:hAnsi="Helvetica LT Std"/>
          <w:lang w:val="es-ES_tradnl"/>
        </w:rPr>
      </w:pPr>
    </w:p>
    <w:p w14:paraId="49757A6D" w14:textId="77777777" w:rsidR="00C06C29" w:rsidRPr="00BB4CBC" w:rsidRDefault="00C22D20" w:rsidP="00F607EA">
      <w:pPr>
        <w:pStyle w:val="BodyText"/>
        <w:spacing w:line="360" w:lineRule="auto"/>
        <w:rPr>
          <w:rFonts w:ascii="Helvetica LT Std" w:hAnsi="Helvetica LT Std" w:cs="Calibri"/>
          <w:sz w:val="22"/>
        </w:rPr>
      </w:pPr>
      <w:r>
        <w:rPr>
          <w:rFonts w:ascii="Helvetica LT Std" w:hAnsi="Helvetica LT Std" w:cs="Calibri"/>
          <w:sz w:val="22"/>
        </w:rPr>
        <w:t>En el Real Decreto 1029/2022, de 20 de diciembre, se aprobó el reglamento sobre protección de la salud contra los riesgos derivados de la exposición a las radiaciones ionizantes, que establece en 300 Bq/m³ la dosis máxima permitida y la obligatoriedad de realizar mediciones específicas en los puestos de trabajo. Organismos como la Organización Mundial de la Salud (OMS) recomiendan sin embargo tomar medidas de mitigación a partir de los 100 Bq/m³.</w:t>
      </w:r>
    </w:p>
    <w:p w14:paraId="3AE67885" w14:textId="77777777" w:rsidR="00A6497E" w:rsidRPr="00BB4CBC" w:rsidRDefault="00A6497E" w:rsidP="00F607EA">
      <w:pPr>
        <w:pStyle w:val="BodyText"/>
        <w:spacing w:line="360" w:lineRule="auto"/>
        <w:rPr>
          <w:rFonts w:ascii="Helvetica LT Std" w:hAnsi="Helvetica LT Std" w:cs="Calibri"/>
          <w:sz w:val="22"/>
        </w:rPr>
      </w:pPr>
    </w:p>
    <w:p w14:paraId="36AA66C0" w14:textId="77777777" w:rsidR="00A6497E" w:rsidRDefault="00A6497E" w:rsidP="00F607EA">
      <w:pPr>
        <w:pStyle w:val="BodyText"/>
        <w:spacing w:line="360" w:lineRule="auto"/>
        <w:rPr>
          <w:rFonts w:ascii="Helvetica LT Std" w:hAnsi="Helvetica LT Std" w:cs="Calibri"/>
          <w:sz w:val="22"/>
        </w:rPr>
      </w:pPr>
      <w:r>
        <w:rPr>
          <w:rFonts w:ascii="Helvetica LT Std" w:hAnsi="Helvetica LT Std" w:cs="Calibri"/>
          <w:sz w:val="22"/>
        </w:rPr>
        <w:t>El Pleno del Consejo de Seguridad Nuclear (CSN) aprobó el 9 de abril de 2025 la Instrucción IS-47 por la que se aprueba el listado de términos municipales de actuación prioritaria contra el radón, y se establecen las directrices para las mediciones de este gas radiactivo natural en el interior de los centros de trabajo. El municipio de {MUNICIPIO} está catalogado como municipio de actuación prioritaria, nivel II, riesgo elevado.</w:t>
      </w:r>
    </w:p>
    <w:p w14:paraId="4234A4D3" w14:textId="77777777" w:rsidR="005A512A" w:rsidRDefault="005A512A" w:rsidP="00F86FAE">
      <w:pPr>
        <w:pStyle w:val="BodyText"/>
        <w:spacing w:line="360" w:lineRule="auto"/>
        <w:rPr>
          <w:rFonts w:ascii="Helvetica LT Std" w:hAnsi="Helvetica LT Std" w:cs="Calibri"/>
          <w:sz w:val="22"/>
        </w:rPr>
      </w:pPr>
    </w:p>
    <w:p w14:paraId="78A3FAA8" w14:textId="77777777" w:rsidR="003374C6" w:rsidRDefault="00F86FAE" w:rsidP="00F86FAE">
      <w:pPr>
        <w:pStyle w:val="BodyText"/>
        <w:spacing w:line="360" w:lineRule="auto"/>
        <w:rPr>
          <w:rFonts w:ascii="Helvetica LT Std" w:hAnsi="Helvetica LT Std" w:cs="Calibri"/>
          <w:sz w:val="22"/>
        </w:rPr>
      </w:pPr>
      <w:r>
        <w:rPr>
          <w:rFonts w:ascii="Helvetica LT Std" w:hAnsi="Helvetica LT Std" w:cs="Calibri"/>
          <w:sz w:val="22"/>
        </w:rPr>
        <w:t xml:space="preserve">En los lugares de trabajo en los que  la concentración de radón supera el nivel de referencia, la instrucción IS-33 del Consejo de Seguridad Nuclear requiere que se haga una estimación anual de las dosis efectivas individuales de las dosis recibidas por los trabajadores. </w:t>
      </w:r>
    </w:p>
    <w:p w14:paraId="1FFD2641" w14:textId="77777777" w:rsidR="006423A2" w:rsidRDefault="006423A2" w:rsidP="00F86FAE">
      <w:pPr>
        <w:pStyle w:val="BodyText"/>
        <w:spacing w:line="360" w:lineRule="auto"/>
        <w:rPr>
          <w:rFonts w:ascii="Helvetica LT Std" w:hAnsi="Helvetica LT Std" w:cs="Calibri"/>
          <w:sz w:val="22"/>
        </w:rPr>
      </w:pPr>
    </w:p>
    <w:p w14:paraId="26690907" w14:textId="7AEDEE01" w:rsidR="006423A2" w:rsidRDefault="006423A2" w:rsidP="00F86FAE">
      <w:pPr>
        <w:pStyle w:val="BodyText"/>
        <w:spacing w:line="360" w:lineRule="auto"/>
        <w:rPr>
          <w:rFonts w:ascii="Helvetica LT Std" w:hAnsi="Helvetica LT Std" w:cs="Calibri"/>
          <w:sz w:val="22"/>
        </w:rPr>
      </w:pPr>
      <w:r w:rsidRPr="006423A2">
        <w:rPr>
          <w:rFonts w:ascii="Helvetica LT Std" w:hAnsi="Helvetica LT Std" w:cs="Calibri"/>
          <w:sz w:val="22"/>
        </w:rPr>
        <w:t>Se han detectado valores superiores al nivel de referencia de 300 Bq/m³ en {UBICACION_CENTRO_CORTO} en {MUNICIPIO}. Los detectores ubicados en {zonas_afectadas} han registrado concentraciones de {valores_afectados}, superando el límite establecido por el Real Decreto 1029/2022 de 20 de diciembre de 2022 y por la Instrucción IS-47 del CSN.</w:t>
      </w:r>
    </w:p>
    <w:p w14:paraId="45D3EE3A" w14:textId="77777777" w:rsidR="003374C6" w:rsidRDefault="003374C6" w:rsidP="00F86FAE">
      <w:pPr>
        <w:pStyle w:val="BodyText"/>
        <w:spacing w:line="360" w:lineRule="auto"/>
        <w:rPr>
          <w:rFonts w:ascii="Helvetica LT Std" w:hAnsi="Helvetica LT Std" w:cs="Calibri"/>
          <w:sz w:val="22"/>
        </w:rPr>
      </w:pPr>
    </w:p>
    <w:p w14:paraId="32F9D9FF" w14:textId="70F19437" w:rsidR="0072409B" w:rsidRDefault="006423A2">
      <w:pPr>
        <w:pStyle w:val="BodyText"/>
        <w:spacing w:line="360" w:lineRule="auto"/>
        <w:rPr>
          <w:rFonts w:ascii="Helvetica LT Std" w:hAnsi="Helvetica LT Std" w:cs="Calibri"/>
          <w:sz w:val="22"/>
        </w:rPr>
      </w:pPr>
      <w:r w:rsidRPr="006423A2">
        <w:rPr>
          <w:rFonts w:ascii="Helvetica LT Std" w:hAnsi="Helvetica LT Std" w:cs="Calibri"/>
          <w:sz w:val="22"/>
        </w:rPr>
        <w:t>El valor más alto registrado fue de {valor_maximo}, superando el nivel de referencia de 300 Bq/m³. Se requiere la adopción de medidas de remediación en {zonas_afectadas} y, conforme a la Instrucción IS-33 del Consejo de Seguridad Nuclear, se deberá realizar una estimación anual de las dosis efectivas individuales recibidas por los trabajadores expuestos. Se recomienda contactar con un servicio de protección radiológica para la evaluación dosimétrica y la implementación de medidas correctoras.</w:t>
      </w:r>
    </w:p>
    <w:p w14:paraId="0CD3D81E" w14:textId="77777777" w:rsidR="006423A2" w:rsidRDefault="006423A2">
      <w:pPr>
        <w:pStyle w:val="BodyText"/>
        <w:spacing w:line="360" w:lineRule="auto"/>
        <w:rPr>
          <w:rFonts w:ascii="Helvetica LT Std" w:hAnsi="Helvetica LT Std" w:cs="Calibri"/>
          <w:sz w:val="22"/>
        </w:rPr>
      </w:pPr>
    </w:p>
    <w:p w14:paraId="362CDBA9" w14:textId="77777777" w:rsidR="0072409B" w:rsidRDefault="001B5D1A">
      <w:pPr>
        <w:pStyle w:val="Heading1"/>
        <w:spacing w:line="360" w:lineRule="auto"/>
        <w:rPr>
          <w:rFonts w:ascii="Helvetica LT Std" w:hAnsi="Helvetica LT Std" w:cs="Arial"/>
        </w:rPr>
      </w:pPr>
      <w:r>
        <w:rPr>
          <w:rFonts w:ascii="Helvetica LT Std" w:hAnsi="Helvetica LT Std" w:cs="Arial"/>
        </w:rPr>
        <w:lastRenderedPageBreak/>
        <w:t>5. PLAN DE ACTUACIÓN ANTE LA SUPERACIÓN DEL NIVEL DE REFERENCIA</w:t>
      </w:r>
    </w:p>
    <w:p w14:paraId="71F3BBEE" w14:textId="77777777" w:rsidR="0072409B" w:rsidRDefault="0072409B">
      <w:pPr>
        <w:pStyle w:val="BodyText"/>
        <w:spacing w:line="360" w:lineRule="auto"/>
        <w:rPr>
          <w:rFonts w:ascii="Helvetica LT Std" w:hAnsi="Helvetica LT Std" w:cs="Calibri"/>
          <w:sz w:val="22"/>
        </w:rPr>
      </w:pPr>
    </w:p>
    <w:p w14:paraId="2E7D9BFD"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De acuerdo con los resultados del presente estudio, en {ZONAS_AFECTADAS} se han registrado concentraciones de gas radón que superan, en promedio, el nivel de referencia de 300 Bq/m³ establecido por el Real Decreto 1029/2022 y la Instrucción IS-47 del CSN. {DETALLE_SUPERACIONES} El valor más elevado registrado fue de {VALOR_MAXIMO}.</w:t>
      </w:r>
    </w:p>
    <w:p w14:paraId="23D5FC6C"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La superación del nivel de referencia no implica una prohibición de uso del centro de trabajo, pero sí activa la obligación legal de actuar para reducir las concentraciones de radón y/o la exposición de las personas trabajadoras, conforme al procedimiento que se describe en los apartados siguientes.</w:t>
      </w:r>
    </w:p>
    <w:p w14:paraId="0A9DE5E4" w14:textId="77777777" w:rsidR="00873094" w:rsidRDefault="00873094">
      <w:pPr>
        <w:pStyle w:val="BodyText"/>
        <w:spacing w:line="360" w:lineRule="auto"/>
        <w:rPr>
          <w:rFonts w:ascii="Helvetica LT Std" w:hAnsi="Helvetica LT Std" w:cs="Calibri"/>
          <w:sz w:val="22"/>
        </w:rPr>
      </w:pPr>
    </w:p>
    <w:p w14:paraId="634187F6"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5.1. Marco normativo de actuación</w:t>
      </w:r>
    </w:p>
    <w:p w14:paraId="6409C234"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El artículo 75.2 del Real Decreto 1029/2022 (Reglamento sobre protección de la salud contra los riesgos derivados de la exposición a las radiaciones ionizantes, RPSI) obliga al titular de la actividad laboral a tomar las medidas oportunas para reducir las concentraciones y/o la exposición al radón, de acuerdo con el principio de optimización, y a revaluar posteriormente el promedio anual de concentración de radón en aire. El artículo 75.3 dispone que, si pese a dichas medidas se mantiene la superación, el titular queda sujeto al cumplimiento del artículo 19 del mismo reglamento (estimación de dosis, clasificación de trabajadores y de zonas, y medidas de protección radiológica).</w:t>
      </w:r>
    </w:p>
    <w:p w14:paraId="35C3567D" w14:textId="77777777" w:rsidR="00873094" w:rsidRDefault="00873094">
      <w:pPr>
        <w:pStyle w:val="BodyText"/>
        <w:spacing w:line="360" w:lineRule="auto"/>
        <w:rPr>
          <w:rFonts w:ascii="Helvetica LT Std" w:hAnsi="Helvetica LT Std" w:cs="Calibri"/>
          <w:sz w:val="22"/>
        </w:rPr>
      </w:pPr>
    </w:p>
    <w:p w14:paraId="3A7367FA" w14:textId="77777777" w:rsidR="00873094" w:rsidRDefault="001B5D1A">
      <w:pPr>
        <w:pStyle w:val="BodyText"/>
        <w:spacing w:line="360" w:lineRule="auto"/>
        <w:rPr>
          <w:rFonts w:ascii="Helvetica LT Std" w:hAnsi="Helvetica LT Std" w:cs="Calibri"/>
          <w:sz w:val="22"/>
        </w:rPr>
      </w:pPr>
      <w:r>
        <w:rPr>
          <w:rFonts w:ascii="Helvetica LT Std" w:hAnsi="Helvetica LT Std" w:cs="Calibri"/>
          <w:sz w:val="22"/>
        </w:rPr>
        <w:t xml:space="preserve">El Real Decreto 1217/2024 (Reglamento sobre instalaciones nucleares y radiactivas y otras actividades relacionadas con la exposición a las radiaciones ionizantes, RINR) regula en sus artículos 103 y 104 el régimen de declaración de estas actividades laborales ante el órgano competente de la comunidad autónoma, los estudios adicionales a presentar al Consejo de Seguridad Nuclear y la vigilancia de las dosis. </w:t>
      </w:r>
    </w:p>
    <w:p w14:paraId="64C61622" w14:textId="77777777" w:rsidR="00873094" w:rsidRDefault="00873094">
      <w:pPr>
        <w:pStyle w:val="BodyText"/>
        <w:spacing w:line="360" w:lineRule="auto"/>
        <w:rPr>
          <w:rFonts w:ascii="Helvetica LT Std" w:hAnsi="Helvetica LT Std" w:cs="Calibri"/>
          <w:sz w:val="22"/>
        </w:rPr>
      </w:pPr>
    </w:p>
    <w:p w14:paraId="656C3CEC" w14:textId="7868BA75" w:rsidR="0072409B" w:rsidRDefault="001B5D1A">
      <w:pPr>
        <w:pStyle w:val="BodyText"/>
        <w:spacing w:line="360" w:lineRule="auto"/>
        <w:rPr>
          <w:rFonts w:ascii="Helvetica LT Std" w:hAnsi="Helvetica LT Std" w:cs="Calibri"/>
          <w:sz w:val="22"/>
        </w:rPr>
      </w:pPr>
      <w:r>
        <w:rPr>
          <w:rFonts w:ascii="Helvetica LT Std" w:hAnsi="Helvetica LT Std" w:cs="Calibri"/>
          <w:sz w:val="22"/>
        </w:rPr>
        <w:t xml:space="preserve">Las Instrucciones IS-33 e IS-47 del CSN, de obligado cumplimiento, establecen respectivamente los criterios radiológicos de protección frente a la radiación natural y la metodología de los estudios de medición y de su actualización. La sección DB HS6 del Código Técnico de la Edificación (introducida por el Real Decreto 732/2019) define las soluciones constructivas de protección frente al radón, y la Nota Técnica de Prevención </w:t>
      </w:r>
      <w:r>
        <w:rPr>
          <w:rFonts w:ascii="Helvetica LT Std" w:hAnsi="Helvetica LT Std" w:cs="Calibri"/>
          <w:sz w:val="22"/>
        </w:rPr>
        <w:lastRenderedPageBreak/>
        <w:t>NTP 1228 del INSST (2025) desarrolla la gestión preventiva del riesgo. Todo ello en el marco del Plan Nacional contra el Radón y de la Ley 31/1995, de Prevención de Riesgos Laborales, que exige integrar los resultados de estos estudios en la evaluación de riesgos del centro de trabajo.</w:t>
      </w:r>
    </w:p>
    <w:p w14:paraId="6660AA65" w14:textId="77777777" w:rsidR="00873094" w:rsidRDefault="00873094">
      <w:pPr>
        <w:pStyle w:val="BodyText"/>
        <w:spacing w:line="360" w:lineRule="auto"/>
        <w:rPr>
          <w:rFonts w:ascii="Helvetica LT Std" w:hAnsi="Helvetica LT Std" w:cs="Calibri"/>
          <w:sz w:val="22"/>
        </w:rPr>
      </w:pPr>
    </w:p>
    <w:p w14:paraId="046A297E"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5.2. Fases de actuación</w:t>
      </w:r>
    </w:p>
    <w:p w14:paraId="77C66EA2"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Fase 1. Diagnóstico de las vías de entrada: </w:t>
      </w:r>
      <w:r>
        <w:rPr>
          <w:rFonts w:ascii="Helvetica LT Std" w:hAnsi="Helvetica LT Std" w:cs="Calibri"/>
          <w:sz w:val="22"/>
        </w:rPr>
        <w:t>inspección técnica de las zonas afectadas para identificar las vías de entrada del gas (grietas y fisuras en soleras y muros en contacto con el terreno, juntas constructivas, encuentros suelo-pared, pasos de instalaciones, arquetas y canalizaciones) y los factores que favorecen su acumulación (régimen de ventilación, depresiones generadas por equipos de climatización o extracción). Este diagnóstico puede apoyarse en mediciones de corta duración con monitores en continuo para localizar focos y caracterizar patrones temporales.</w:t>
      </w:r>
    </w:p>
    <w:p w14:paraId="51C27050" w14:textId="77777777" w:rsidR="00873094" w:rsidRDefault="00873094" w:rsidP="00873094">
      <w:pPr>
        <w:pStyle w:val="ListParagraph"/>
        <w:spacing w:line="360" w:lineRule="auto"/>
        <w:rPr>
          <w:rFonts w:ascii="Helvetica LT Std" w:hAnsi="Helvetica LT Std" w:cs="Calibri"/>
          <w:sz w:val="22"/>
        </w:rPr>
      </w:pPr>
    </w:p>
    <w:p w14:paraId="128F2EF8"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Fase 2. Implantación de medidas correctoras: </w:t>
      </w:r>
      <w:r>
        <w:rPr>
          <w:rFonts w:ascii="Helvetica LT Std" w:hAnsi="Helvetica LT Std" w:cs="Calibri"/>
          <w:sz w:val="22"/>
        </w:rPr>
        <w:t>selección y ejecución de las medidas de remediación descritas en el apartado 6, comenzando, conforme al principio de optimización, por las de menor coste y complejidad (sellado de vías de entrada, mejora de la ventilación) y escalando a soluciones de mayor eficacia (despresurización del terreno, barreras de protección) si resultara necesario. Mientras se ejecutan, pueden adoptarse medidas administrativas transitorias de reducción de la exposición (apartado 6.3).</w:t>
      </w:r>
    </w:p>
    <w:p w14:paraId="2295E9A7" w14:textId="77777777" w:rsidR="00873094" w:rsidRPr="00873094" w:rsidRDefault="00873094" w:rsidP="00873094">
      <w:pPr>
        <w:pStyle w:val="ListParagraph"/>
        <w:rPr>
          <w:rFonts w:ascii="Helvetica LT Std" w:hAnsi="Helvetica LT Std" w:cs="Calibri"/>
          <w:sz w:val="22"/>
        </w:rPr>
      </w:pPr>
    </w:p>
    <w:p w14:paraId="1A09AC26"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Fase 3. Medición de comprobación: </w:t>
      </w:r>
      <w:r>
        <w:rPr>
          <w:rFonts w:ascii="Helvetica LT Std" w:hAnsi="Helvetica LT Std" w:cs="Calibri"/>
          <w:sz w:val="22"/>
        </w:rPr>
        <w:t>una vez implantadas las medidas, revaluación del promedio anual de concentración de radón en las zonas afectadas conforme a la Instrucción IS-47: detectores pasivos suministrados y analizados por un laboratorio acreditado según la norma UNE-EN ISO/IEC 17025, con un periodo de exposición mínimo de tres meses comprendido entre el 1 de octubre y el 31 de mayo (o a lo largo de un año natural), manteniendo los sistemas de protección instalados en su régimen habitual de funcionamiento.</w:t>
      </w:r>
    </w:p>
    <w:p w14:paraId="13A43619" w14:textId="77777777" w:rsidR="00873094" w:rsidRPr="00873094" w:rsidRDefault="00873094" w:rsidP="00873094">
      <w:pPr>
        <w:pStyle w:val="ListParagraph"/>
        <w:rPr>
          <w:rFonts w:ascii="Helvetica LT Std" w:hAnsi="Helvetica LT Std" w:cs="Calibri"/>
          <w:sz w:val="22"/>
        </w:rPr>
      </w:pPr>
    </w:p>
    <w:p w14:paraId="001DEF4C"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Fase 4. Actuaciones adicionales si persiste la superación: </w:t>
      </w:r>
      <w:r>
        <w:rPr>
          <w:rFonts w:ascii="Helvetica LT Std" w:hAnsi="Helvetica LT Std" w:cs="Calibri"/>
          <w:sz w:val="22"/>
        </w:rPr>
        <w:t xml:space="preserve">si tras las medidas correctoras se mantuviera la superación del nivel de referencia en alguna zona, serán de aplicación las obligaciones descritas en el apartado 7.4 (estimación de </w:t>
      </w:r>
      <w:r>
        <w:rPr>
          <w:rFonts w:ascii="Helvetica LT Std" w:hAnsi="Helvetica LT Std" w:cs="Calibri"/>
          <w:sz w:val="22"/>
        </w:rPr>
        <w:lastRenderedPageBreak/>
        <w:t>dosis, declaración ante la Administración y, en su caso, medidas de protección radiológica).</w:t>
      </w:r>
    </w:p>
    <w:p w14:paraId="1771E0A6" w14:textId="77777777" w:rsidR="0072409B" w:rsidRDefault="0072409B">
      <w:pPr>
        <w:pStyle w:val="BodyText"/>
        <w:spacing w:line="360" w:lineRule="auto"/>
        <w:rPr>
          <w:rFonts w:ascii="Helvetica LT Std" w:hAnsi="Helvetica LT Std" w:cs="Calibri"/>
          <w:sz w:val="22"/>
        </w:rPr>
      </w:pPr>
    </w:p>
    <w:p w14:paraId="06C3EFF7" w14:textId="77777777" w:rsidR="0072409B" w:rsidRDefault="001B5D1A">
      <w:pPr>
        <w:pStyle w:val="Heading1"/>
        <w:spacing w:line="360" w:lineRule="auto"/>
        <w:rPr>
          <w:rFonts w:ascii="Helvetica LT Std" w:hAnsi="Helvetica LT Std" w:cs="Arial"/>
        </w:rPr>
      </w:pPr>
      <w:r>
        <w:rPr>
          <w:rFonts w:ascii="Helvetica LT Std" w:hAnsi="Helvetica LT Std" w:cs="Arial"/>
        </w:rPr>
        <w:t>6. MEDIDAS DE REMEDIACIÓN</w:t>
      </w:r>
    </w:p>
    <w:p w14:paraId="25D9864B" w14:textId="77777777" w:rsidR="0072409B" w:rsidRDefault="0072409B">
      <w:pPr>
        <w:pStyle w:val="BodyText"/>
        <w:spacing w:line="360" w:lineRule="auto"/>
        <w:rPr>
          <w:rFonts w:ascii="Helvetica LT Std" w:hAnsi="Helvetica LT Std" w:cs="Calibri"/>
          <w:sz w:val="22"/>
        </w:rPr>
      </w:pPr>
    </w:p>
    <w:p w14:paraId="2501B3AF"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Las medidas de remediación están destinadas, en primer lugar, a evitar la entrada del radón en el lugar de trabajo y, en segundo lugar, a evitar su acumulación. El catálogo que sigue se basa en la sección DB HS6 del Código Técnico de la Edificación, en su Guía de rehabilitación frente al radón y en la NTP 1228 del INSST. La eficacia de cada solución depende de las vías de entrada existentes y de las características constructivas del edificio, por lo que es habitual combinar varias de ellas.</w:t>
      </w:r>
    </w:p>
    <w:p w14:paraId="36343E5D" w14:textId="77777777" w:rsidR="00873094" w:rsidRDefault="00873094">
      <w:pPr>
        <w:pStyle w:val="BodyText"/>
        <w:spacing w:line="360" w:lineRule="auto"/>
        <w:rPr>
          <w:rFonts w:ascii="Helvetica LT Std" w:hAnsi="Helvetica LT Std" w:cs="Calibri"/>
          <w:sz w:val="22"/>
        </w:rPr>
      </w:pPr>
    </w:p>
    <w:p w14:paraId="4D5714B8"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6.1. Medidas de aislamiento frente al terreno</w:t>
      </w:r>
    </w:p>
    <w:p w14:paraId="450F13D6" w14:textId="77777777" w:rsidR="00873094" w:rsidRDefault="00873094">
      <w:pPr>
        <w:pStyle w:val="BodyText"/>
        <w:spacing w:line="360" w:lineRule="auto"/>
        <w:rPr>
          <w:rFonts w:ascii="Helvetica LT Std" w:hAnsi="Helvetica LT Std" w:cs="Calibri"/>
          <w:b/>
          <w:bCs/>
          <w:sz w:val="22"/>
        </w:rPr>
      </w:pPr>
    </w:p>
    <w:p w14:paraId="20C2B003"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Sellado de las vías de entrada: </w:t>
      </w:r>
      <w:r>
        <w:rPr>
          <w:rFonts w:ascii="Helvetica LT Std" w:hAnsi="Helvetica LT Std" w:cs="Calibri"/>
          <w:sz w:val="22"/>
        </w:rPr>
        <w:t>sellado de grietas, fisuras, juntas de soleras y muros, encuentros suelo-pared y pasos de instalaciones (tuberías, arquetas, canalizaciones) mediante masillas elásticas y morteros adecuados. Es la actuación de menor coste y suele ser el primer paso, aunque rara vez resulta suficiente por sí sola ante superaciones significativas.</w:t>
      </w:r>
    </w:p>
    <w:p w14:paraId="3DAB2ABD" w14:textId="77777777" w:rsidR="00873094" w:rsidRPr="00873094" w:rsidRDefault="00873094" w:rsidP="00873094">
      <w:pPr>
        <w:pStyle w:val="ListParagraph"/>
        <w:spacing w:line="360" w:lineRule="auto"/>
        <w:rPr>
          <w:rFonts w:ascii="Helvetica LT Std" w:hAnsi="Helvetica LT Std" w:cs="Calibri"/>
          <w:sz w:val="22"/>
        </w:rPr>
      </w:pPr>
    </w:p>
    <w:p w14:paraId="67E71C68" w14:textId="373D1714"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Barrera de protección frente al radón: </w:t>
      </w:r>
      <w:r>
        <w:rPr>
          <w:rFonts w:ascii="Helvetica LT Std" w:hAnsi="Helvetica LT Std" w:cs="Calibri"/>
          <w:sz w:val="22"/>
        </w:rPr>
        <w:t>elemento continuo que limita el paso de los gases provenientes del terreno. El CTE DB HS6 considera válidas las barreras tipo lámina con un coeficiente de difusión frente al radón inferior a 10</w:t>
      </w:r>
      <w:r>
        <w:rPr>
          <w:rFonts w:ascii="Helvetica LT Std" w:hAnsi="Helvetica LT Std" w:cs="Calibri"/>
          <w:sz w:val="22"/>
          <w:vertAlign w:val="superscript"/>
        </w:rPr>
        <w:t>-11</w:t>
      </w:r>
      <w:r>
        <w:rPr>
          <w:rFonts w:ascii="Helvetica LT Std" w:hAnsi="Helvetica LT Std" w:cs="Calibri"/>
          <w:sz w:val="22"/>
        </w:rPr>
        <w:t xml:space="preserve"> m²/s y un espesor mínimo de 2 mm, con continuidad garantizada y juntas, encuentros y perforaciones selladas. En edificios existentes su instalación suele requerir intervención sobre la solera.</w:t>
      </w:r>
    </w:p>
    <w:p w14:paraId="06063572" w14:textId="77777777" w:rsidR="00873094" w:rsidRDefault="00873094" w:rsidP="00873094">
      <w:pPr>
        <w:pStyle w:val="ListParagraph"/>
        <w:spacing w:line="360" w:lineRule="auto"/>
        <w:rPr>
          <w:rFonts w:ascii="Helvetica LT Std" w:hAnsi="Helvetica LT Std" w:cs="Calibri"/>
          <w:sz w:val="22"/>
        </w:rPr>
      </w:pPr>
    </w:p>
    <w:p w14:paraId="2839C043"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Puertas estancas: </w:t>
      </w:r>
      <w:r>
        <w:rPr>
          <w:rFonts w:ascii="Helvetica LT Std" w:hAnsi="Helvetica LT Std" w:cs="Calibri"/>
          <w:sz w:val="22"/>
        </w:rPr>
        <w:t>instalación de puertas estancas entre los locales ocupados y los espacios en contacto con el terreno (sótanos, cuartos de instalaciones, huecos de ascensor).</w:t>
      </w:r>
    </w:p>
    <w:p w14:paraId="65382EC8" w14:textId="77777777" w:rsidR="00873094" w:rsidRPr="00873094" w:rsidRDefault="00873094" w:rsidP="00873094">
      <w:pPr>
        <w:pStyle w:val="ListParagraph"/>
        <w:rPr>
          <w:rFonts w:ascii="Helvetica LT Std" w:hAnsi="Helvetica LT Std" w:cs="Calibri"/>
          <w:sz w:val="22"/>
        </w:rPr>
      </w:pPr>
    </w:p>
    <w:p w14:paraId="357BB0BE" w14:textId="77777777" w:rsidR="00873094" w:rsidRDefault="00873094" w:rsidP="00873094">
      <w:pPr>
        <w:spacing w:line="360" w:lineRule="auto"/>
        <w:rPr>
          <w:rFonts w:ascii="Helvetica LT Std" w:hAnsi="Helvetica LT Std" w:cs="Calibri"/>
          <w:sz w:val="22"/>
        </w:rPr>
      </w:pPr>
    </w:p>
    <w:p w14:paraId="1D531A10" w14:textId="77777777" w:rsidR="00873094" w:rsidRDefault="00873094" w:rsidP="00873094">
      <w:pPr>
        <w:spacing w:line="360" w:lineRule="auto"/>
        <w:rPr>
          <w:rFonts w:ascii="Helvetica LT Std" w:hAnsi="Helvetica LT Std" w:cs="Calibri"/>
          <w:sz w:val="22"/>
        </w:rPr>
      </w:pPr>
    </w:p>
    <w:p w14:paraId="745F402E" w14:textId="77777777" w:rsidR="00873094" w:rsidRPr="00873094" w:rsidRDefault="00873094" w:rsidP="00873094">
      <w:pPr>
        <w:spacing w:line="360" w:lineRule="auto"/>
        <w:rPr>
          <w:rFonts w:ascii="Helvetica LT Std" w:hAnsi="Helvetica LT Std" w:cs="Calibri"/>
          <w:sz w:val="22"/>
        </w:rPr>
      </w:pPr>
    </w:p>
    <w:p w14:paraId="4A919531"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lastRenderedPageBreak/>
        <w:t>6.2. Medidas de ventilación y extracción</w:t>
      </w:r>
    </w:p>
    <w:p w14:paraId="55849FC1" w14:textId="77777777" w:rsidR="00873094" w:rsidRDefault="00873094">
      <w:pPr>
        <w:pStyle w:val="BodyText"/>
        <w:spacing w:line="360" w:lineRule="auto"/>
        <w:rPr>
          <w:rFonts w:ascii="Helvetica LT Std" w:hAnsi="Helvetica LT Std" w:cs="Calibri"/>
          <w:b/>
          <w:bCs/>
          <w:sz w:val="22"/>
        </w:rPr>
      </w:pPr>
    </w:p>
    <w:p w14:paraId="4E15643F"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Mejora de la ventilación del local: </w:t>
      </w:r>
      <w:r>
        <w:rPr>
          <w:rFonts w:ascii="Helvetica LT Std" w:hAnsi="Helvetica LT Std" w:cs="Calibri"/>
          <w:sz w:val="22"/>
        </w:rPr>
        <w:t>incremento de la ventilación natural o instalación/ajuste de ventilación mecánica que aumente la tasa de renovación de aire, incluida la posibilidad de mantener el local en ligera sobrepresión para dificultar la entrada del aire del terreno.</w:t>
      </w:r>
    </w:p>
    <w:p w14:paraId="5AC3F9F6" w14:textId="77777777" w:rsidR="00873094" w:rsidRDefault="00873094" w:rsidP="00873094">
      <w:pPr>
        <w:pStyle w:val="ListParagraph"/>
        <w:spacing w:line="360" w:lineRule="auto"/>
        <w:rPr>
          <w:rFonts w:ascii="Helvetica LT Std" w:hAnsi="Helvetica LT Std" w:cs="Calibri"/>
          <w:sz w:val="22"/>
        </w:rPr>
      </w:pPr>
    </w:p>
    <w:p w14:paraId="25B3B0DC"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Ventilación del espacio de contención: </w:t>
      </w:r>
      <w:r>
        <w:rPr>
          <w:rFonts w:ascii="Helvetica LT Std" w:hAnsi="Helvetica LT Std" w:cs="Calibri"/>
          <w:sz w:val="22"/>
        </w:rPr>
        <w:t>ventilación, natural o mecánica, de cámaras sanitarias, forjados sanitarios o sótanos no habitables situados entre el terreno y los locales ocupados, de modo que el radón se evacúe antes de alcanzar las zonas de trabajo.</w:t>
      </w:r>
    </w:p>
    <w:p w14:paraId="16ED9FD5" w14:textId="77777777" w:rsidR="00873094" w:rsidRDefault="00873094" w:rsidP="00873094">
      <w:pPr>
        <w:pStyle w:val="ListParagraph"/>
        <w:spacing w:line="360" w:lineRule="auto"/>
        <w:rPr>
          <w:rFonts w:ascii="Helvetica LT Std" w:hAnsi="Helvetica LT Std" w:cs="Calibri"/>
          <w:sz w:val="22"/>
        </w:rPr>
      </w:pPr>
    </w:p>
    <w:p w14:paraId="7994B7F1"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Despresurización del terreno: </w:t>
      </w:r>
      <w:r>
        <w:rPr>
          <w:rFonts w:ascii="Helvetica LT Std" w:hAnsi="Helvetica LT Std" w:cs="Calibri"/>
          <w:sz w:val="22"/>
        </w:rPr>
        <w:t>sistema, pasivo o con extractor mecánico, que mediante arquetas o pozos de captación bajo la solera y conductos de evacuación extrae el gas del terreno y lo expulsa al exterior por encima de la cubierta. Es, con carácter general, la solución más eficaz ante superaciones elevadas, y es una de las soluciones de referencia que el CTE DB HS6 establece para los municipios de Zona II, junto con la barrera de protección.</w:t>
      </w:r>
    </w:p>
    <w:p w14:paraId="4B76836A" w14:textId="77777777" w:rsidR="00873094" w:rsidRPr="00A4498F" w:rsidRDefault="00873094" w:rsidP="00A4498F">
      <w:pPr>
        <w:spacing w:line="360" w:lineRule="auto"/>
        <w:ind w:left="360"/>
        <w:rPr>
          <w:rFonts w:ascii="Helvetica LT Std" w:hAnsi="Helvetica LT Std" w:cs="Calibri"/>
          <w:sz w:val="22"/>
        </w:rPr>
      </w:pPr>
    </w:p>
    <w:p w14:paraId="59619874"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Conforme al artículo 103 del RINR, el diseño y la implantación de las medidas de carácter no constructivo o mecánico deberán ser realizados por el Servicio de Protección Radiológica de la empresa o por una Unidad Técnica de Protección Radiológica (UTPR) especializada en radiación natural, mientras que el diseño de las medidas de tipo constructivo queda reservado a profesionales con la habilitación correspondiente para elaborar proyectos técnicos de edificación.</w:t>
      </w:r>
    </w:p>
    <w:p w14:paraId="3350595A" w14:textId="77777777" w:rsidR="00873094" w:rsidRDefault="00873094">
      <w:pPr>
        <w:pStyle w:val="BodyText"/>
        <w:spacing w:line="360" w:lineRule="auto"/>
        <w:rPr>
          <w:rFonts w:ascii="Helvetica LT Std" w:hAnsi="Helvetica LT Std" w:cs="Calibri"/>
          <w:sz w:val="22"/>
        </w:rPr>
      </w:pPr>
    </w:p>
    <w:p w14:paraId="10227661"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6.3. Medidas administrativas de reducción de la exposición</w:t>
      </w:r>
    </w:p>
    <w:p w14:paraId="152431B8"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Con carácter complementario o transitorio, mientras se ejecutan las medidas de remediación, pueden adoptarse medidas organizativas que reducen la exposición de las personas trabajadoras sin actuar sobre la concentración:</w:t>
      </w:r>
    </w:p>
    <w:p w14:paraId="0E4D9B26" w14:textId="77777777" w:rsidR="00720CEE" w:rsidRDefault="00720CEE">
      <w:pPr>
        <w:pStyle w:val="BodyText"/>
        <w:spacing w:line="360" w:lineRule="auto"/>
        <w:rPr>
          <w:rFonts w:ascii="Helvetica LT Std" w:hAnsi="Helvetica LT Std" w:cs="Calibri"/>
          <w:sz w:val="22"/>
        </w:rPr>
      </w:pPr>
    </w:p>
    <w:p w14:paraId="58109518" w14:textId="77777777" w:rsidR="00720CEE" w:rsidRDefault="00720CEE">
      <w:pPr>
        <w:pStyle w:val="BodyText"/>
        <w:spacing w:line="360" w:lineRule="auto"/>
        <w:rPr>
          <w:rFonts w:ascii="Helvetica LT Std" w:hAnsi="Helvetica LT Std" w:cs="Calibri"/>
          <w:sz w:val="22"/>
        </w:rPr>
      </w:pPr>
    </w:p>
    <w:p w14:paraId="28942873"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sz w:val="22"/>
        </w:rPr>
        <w:t>Limitación del tiempo de permanencia en las zonas afectadas y reorganización de tareas y turnos.</w:t>
      </w:r>
    </w:p>
    <w:p w14:paraId="06F0B06D" w14:textId="77777777" w:rsidR="00A4498F" w:rsidRDefault="00A4498F" w:rsidP="00A4498F">
      <w:pPr>
        <w:pStyle w:val="ListParagraph"/>
        <w:spacing w:line="360" w:lineRule="auto"/>
        <w:rPr>
          <w:rFonts w:ascii="Helvetica LT Std" w:hAnsi="Helvetica LT Std" w:cs="Calibri"/>
          <w:sz w:val="22"/>
        </w:rPr>
      </w:pPr>
    </w:p>
    <w:p w14:paraId="56E09DFD" w14:textId="440174F5"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sz w:val="22"/>
        </w:rPr>
        <w:t>Reubicación de los puestos de trabajo fijos fuera de las zonas afectadas, cuando sea posible.</w:t>
      </w:r>
    </w:p>
    <w:p w14:paraId="02606D0D" w14:textId="77777777" w:rsidR="00720CEE" w:rsidRDefault="00720CEE" w:rsidP="00720CEE">
      <w:pPr>
        <w:pStyle w:val="ListParagraph"/>
        <w:spacing w:line="360" w:lineRule="auto"/>
        <w:rPr>
          <w:rFonts w:ascii="Helvetica LT Std" w:hAnsi="Helvetica LT Std" w:cs="Calibri"/>
          <w:sz w:val="22"/>
        </w:rPr>
      </w:pPr>
    </w:p>
    <w:p w14:paraId="0219E76E"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sz w:val="22"/>
        </w:rPr>
        <w:t>Uso de equipos de protección individual: el CSN señala que diversos estudios científicos avalan la eficacia de las mascarillas filtrantes FFP2 y FFP3 para disminuir las dosis debidas al radón.</w:t>
      </w:r>
    </w:p>
    <w:p w14:paraId="2BA2EFC9" w14:textId="77777777" w:rsidR="00720CEE" w:rsidRDefault="00720CEE" w:rsidP="00720CEE">
      <w:pPr>
        <w:pStyle w:val="ListParagraph"/>
        <w:spacing w:line="360" w:lineRule="auto"/>
        <w:rPr>
          <w:rFonts w:ascii="Helvetica LT Std" w:hAnsi="Helvetica LT Std" w:cs="Calibri"/>
          <w:sz w:val="22"/>
        </w:rPr>
      </w:pPr>
    </w:p>
    <w:p w14:paraId="36D00562"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Estas medidas no sustituyen a las de remediación y su diseño debe contar con el asesoramiento de una UTPR.</w:t>
      </w:r>
    </w:p>
    <w:p w14:paraId="373A1CC5" w14:textId="77777777" w:rsidR="00720CEE" w:rsidRDefault="00720CEE">
      <w:pPr>
        <w:pStyle w:val="BodyText"/>
        <w:spacing w:line="360" w:lineRule="auto"/>
        <w:rPr>
          <w:rFonts w:ascii="Helvetica LT Std" w:hAnsi="Helvetica LT Std" w:cs="Calibri"/>
          <w:sz w:val="22"/>
        </w:rPr>
      </w:pPr>
    </w:p>
    <w:p w14:paraId="656B50B3"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6.4. Recomendación específica para este centro de trabajo</w:t>
      </w:r>
    </w:p>
    <w:p w14:paraId="6103DA89"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{RECOMENDACION_ESPECIFICA}</w:t>
      </w:r>
    </w:p>
    <w:p w14:paraId="6BE3AF1B" w14:textId="77777777" w:rsidR="0072409B" w:rsidRDefault="0072409B">
      <w:pPr>
        <w:pStyle w:val="BodyText"/>
        <w:spacing w:line="360" w:lineRule="auto"/>
        <w:rPr>
          <w:rFonts w:ascii="Helvetica LT Std" w:hAnsi="Helvetica LT Std" w:cs="Calibri"/>
          <w:sz w:val="22"/>
        </w:rPr>
      </w:pPr>
    </w:p>
    <w:p w14:paraId="18C189E2" w14:textId="77777777" w:rsidR="0072409B" w:rsidRDefault="001B5D1A">
      <w:pPr>
        <w:pStyle w:val="Heading1"/>
        <w:spacing w:line="360" w:lineRule="auto"/>
        <w:rPr>
          <w:rFonts w:ascii="Helvetica LT Std" w:hAnsi="Helvetica LT Std" w:cs="Arial"/>
        </w:rPr>
      </w:pPr>
      <w:r>
        <w:rPr>
          <w:rFonts w:ascii="Helvetica LT Std" w:hAnsi="Helvetica LT Std" w:cs="Arial"/>
        </w:rPr>
        <w:t>7. OBLIGACIONES DEL TITULAR Y PLAZOS</w:t>
      </w:r>
    </w:p>
    <w:p w14:paraId="53D36C4E" w14:textId="77777777" w:rsidR="0072409B" w:rsidRDefault="0072409B">
      <w:pPr>
        <w:pStyle w:val="BodyText"/>
        <w:spacing w:line="360" w:lineRule="auto"/>
        <w:rPr>
          <w:rFonts w:ascii="Helvetica LT Std" w:hAnsi="Helvetica LT Std" w:cs="Calibri"/>
          <w:sz w:val="22"/>
        </w:rPr>
      </w:pPr>
    </w:p>
    <w:p w14:paraId="70EED7EE"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7.1. Información y consulta a las personas trabajadoras</w:t>
      </w:r>
    </w:p>
    <w:p w14:paraId="15DEBF5F"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Conforme al artículo octavo de la Instrucción IS-47, el titular debe informar a las personas trabajadoras, o a sus representantes, de los resultados obtenidos en el estudio y, al haberse registrado zonas con promedios superiores a 300 Bq/m³, consultarles sobre las posibles medidas de remediación o de reducción de las exposiciones. El presente informe debe integrarse en la evaluación de riesgos laborales del centro (artículo 19.1 del RPSI y Ley 31/1995) y permanecer a disposición de las personas trabajadoras, de la inspección del CSN, de la Inspección de Trabajo y Seguridad Social y de las demás administraciones competentes.</w:t>
      </w:r>
    </w:p>
    <w:p w14:paraId="534627DA" w14:textId="77777777" w:rsidR="00CF2256" w:rsidRDefault="00CF2256">
      <w:pPr>
        <w:pStyle w:val="BodyText"/>
        <w:spacing w:line="360" w:lineRule="auto"/>
        <w:rPr>
          <w:rFonts w:ascii="Helvetica LT Std" w:hAnsi="Helvetica LT Std" w:cs="Calibri"/>
          <w:sz w:val="22"/>
        </w:rPr>
      </w:pPr>
    </w:p>
    <w:p w14:paraId="1D60675F"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7.2. Medición de comprobación y periodicidad de los estudios</w:t>
      </w:r>
    </w:p>
    <w:p w14:paraId="166A6269"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 xml:space="preserve">Tras la implantación de las medidas correctoras deberá revaluarse el promedio anual de concentración de radón (artículo 75.2 del RPSI). Además, conforme al artículo sexto de la Instrucción IS-47, al haberse detectado valores superiores a 300 Bq/m³, los estudios de medición deberán actualizarse cada cinco años (en lugar de cada diez), frecuencia que también se aplica mientras sea necesario mantener en funcionamiento sistemas activos de protección. Cada actualización incluirá al menos un tercio de los puntos del estudio inicial, priorizando las ubicaciones con resultados más elevados y todas aquellas </w:t>
      </w:r>
      <w:r>
        <w:rPr>
          <w:rFonts w:ascii="Helvetica LT Std" w:hAnsi="Helvetica LT Std" w:cs="Calibri"/>
          <w:sz w:val="22"/>
        </w:rPr>
        <w:lastRenderedPageBreak/>
        <w:t>que hayan superado los 300 Bq/m³ en cualquiera de las dos últimas actualizaciones. Asimismo, si se realizan obras o transformaciones que puedan afectar a las concentraciones de radón (reducción de la renovación de aire, modificación del contacto con el terreno), deberá iniciarse una nueva medición en el plazo máximo de seis meses tras su finalización.</w:t>
      </w:r>
    </w:p>
    <w:p w14:paraId="052087B5" w14:textId="77777777" w:rsidR="00CF2256" w:rsidRDefault="00CF2256">
      <w:pPr>
        <w:pStyle w:val="BodyText"/>
        <w:spacing w:line="360" w:lineRule="auto"/>
        <w:rPr>
          <w:rFonts w:ascii="Helvetica LT Std" w:hAnsi="Helvetica LT Std" w:cs="Calibri"/>
          <w:sz w:val="22"/>
        </w:rPr>
      </w:pPr>
    </w:p>
    <w:p w14:paraId="0A4E00C8"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7.3. Declaración ante la Administración</w:t>
      </w:r>
    </w:p>
    <w:p w14:paraId="6D80B9B1"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El artículo 103 del RINR establece el régimen de declaración de las actividades laborales con especial exposición al radón ante el órgano competente de la comunidad autónoma, que da lugar a la inscripción en el Registro de actividades laborales con exposición a la radiación natural:</w:t>
      </w:r>
    </w:p>
    <w:p w14:paraId="6AD752A3" w14:textId="77777777" w:rsidR="00290E79" w:rsidRDefault="00290E79">
      <w:pPr>
        <w:pStyle w:val="BodyText"/>
        <w:spacing w:line="360" w:lineRule="auto"/>
        <w:rPr>
          <w:rFonts w:ascii="Helvetica LT Std" w:hAnsi="Helvetica LT Std" w:cs="Calibri"/>
          <w:sz w:val="22"/>
        </w:rPr>
      </w:pPr>
    </w:p>
    <w:p w14:paraId="7E60AE9D"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sz w:val="22"/>
        </w:rPr>
        <w:t>Si tras las medidas correctoras todas las zonas presentan promedios inferiores a 300 Bq/m³, el titular queda exento de presentar la declaración.</w:t>
      </w:r>
    </w:p>
    <w:p w14:paraId="0ED311BE" w14:textId="77777777" w:rsidR="00290E79" w:rsidRDefault="00290E79" w:rsidP="00290E79">
      <w:pPr>
        <w:pStyle w:val="ListParagraph"/>
        <w:spacing w:line="360" w:lineRule="auto"/>
        <w:rPr>
          <w:rFonts w:ascii="Helvetica LT Std" w:hAnsi="Helvetica LT Std" w:cs="Calibri"/>
          <w:sz w:val="22"/>
        </w:rPr>
      </w:pPr>
    </w:p>
    <w:p w14:paraId="5E17ABDA"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sz w:val="22"/>
        </w:rPr>
        <w:t>Si en alguna zona el promedio se mantiene entre 300 y 1.000 Bq/m³, el plazo para presentar la declaración es de un año desde la fecha de emisión del informe de resultados.</w:t>
      </w:r>
    </w:p>
    <w:p w14:paraId="537D2753" w14:textId="77777777" w:rsidR="00290E79" w:rsidRPr="00290E79" w:rsidRDefault="00290E79" w:rsidP="00290E79">
      <w:pPr>
        <w:pStyle w:val="ListParagraph"/>
        <w:rPr>
          <w:rFonts w:ascii="Helvetica LT Std" w:hAnsi="Helvetica LT Std" w:cs="Calibri"/>
          <w:sz w:val="22"/>
        </w:rPr>
      </w:pPr>
    </w:p>
    <w:p w14:paraId="4D28BCE9"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sz w:val="22"/>
        </w:rPr>
        <w:t>Si en alguna zona el promedio supera los 1.000 Bq/m³, el plazo se reduce a un mes desde la fecha de emisión del informe de resultados, y procede además implantar con carácter inmediato acciones de reducción de la exposición de las personas trabajadoras.</w:t>
      </w:r>
    </w:p>
    <w:p w14:paraId="24B29381" w14:textId="77777777" w:rsidR="00CF2256" w:rsidRDefault="00CF2256" w:rsidP="00290E79">
      <w:pPr>
        <w:pStyle w:val="ListParagraph"/>
        <w:spacing w:line="360" w:lineRule="auto"/>
        <w:rPr>
          <w:rFonts w:ascii="Helvetica LT Std" w:hAnsi="Helvetica LT Std" w:cs="Calibri"/>
          <w:sz w:val="22"/>
        </w:rPr>
      </w:pPr>
    </w:p>
    <w:p w14:paraId="2EE41402"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Atendiendo a los valores registrados en el presente estudio, de mantenerse la superación tras las medidas correctoras, el plazo de declaración aplicable sería de {PLAZO_DECLARACION}.</w:t>
      </w:r>
    </w:p>
    <w:p w14:paraId="0E5803DD" w14:textId="77777777" w:rsidR="00CF2256" w:rsidRDefault="00CF2256">
      <w:pPr>
        <w:pStyle w:val="BodyText"/>
        <w:spacing w:line="360" w:lineRule="auto"/>
        <w:rPr>
          <w:rFonts w:ascii="Helvetica LT Std" w:hAnsi="Helvetica LT Std" w:cs="Calibri"/>
          <w:sz w:val="22"/>
        </w:rPr>
      </w:pPr>
    </w:p>
    <w:p w14:paraId="7EE050A3"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7.4. Actuaciones si persiste la superación tras las medidas correctoras</w:t>
      </w:r>
    </w:p>
    <w:p w14:paraId="7E827B17"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Si tras la medición de comprobación alguna zona mantuviera un promedio anual superior a 300 Bq/m³, será de aplicación el régimen del artículo 19 del RPSI:</w:t>
      </w:r>
    </w:p>
    <w:p w14:paraId="6EB9278D"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Estimación de dosis: </w:t>
      </w:r>
      <w:r>
        <w:rPr>
          <w:rFonts w:ascii="Helvetica LT Std" w:hAnsi="Helvetica LT Std" w:cs="Calibri"/>
          <w:sz w:val="22"/>
        </w:rPr>
        <w:t xml:space="preserve">una UTPR especializada en radiación natural (o el Servicio de Protección Radiológica de la empresa) estimará las dosis efectivas anuales que puedan recibir las personas trabajadoras antes y después de la implantación </w:t>
      </w:r>
      <w:r>
        <w:rPr>
          <w:rFonts w:ascii="Helvetica LT Std" w:hAnsi="Helvetica LT Std" w:cs="Calibri"/>
          <w:sz w:val="22"/>
        </w:rPr>
        <w:lastRenderedPageBreak/>
        <w:t>de las medidas correctoras (artículo 103.4 del RINR). El informe de dosis deberá presentarse al CSN en el plazo máximo de un mes desde su emisión.</w:t>
      </w:r>
    </w:p>
    <w:p w14:paraId="40C1E28C" w14:textId="77777777" w:rsidR="00CF2256" w:rsidRDefault="00CF2256" w:rsidP="00CF2256">
      <w:pPr>
        <w:pStyle w:val="ListParagraph"/>
        <w:spacing w:line="360" w:lineRule="auto"/>
        <w:rPr>
          <w:rFonts w:ascii="Helvetica LT Std" w:hAnsi="Helvetica LT Std" w:cs="Calibri"/>
          <w:sz w:val="22"/>
        </w:rPr>
      </w:pPr>
    </w:p>
    <w:p w14:paraId="502F3259"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Dosis igual o inferior a 6 mSv por año oficial: </w:t>
      </w:r>
      <w:r>
        <w:rPr>
          <w:rFonts w:ascii="Helvetica LT Std" w:hAnsi="Helvetica LT Std" w:cs="Calibri"/>
          <w:sz w:val="22"/>
        </w:rPr>
        <w:t>la situación se mantendrá bajo revisión, verificando periódicamente que no se producen cambios en los factores que influyen en las dosis (tiempos de permanencia y concentraciones), sin necesidad de medidas adicionales de protección radiológica.</w:t>
      </w:r>
    </w:p>
    <w:p w14:paraId="5FC87924" w14:textId="77777777" w:rsidR="00CF2256" w:rsidRPr="00CF2256" w:rsidRDefault="00CF2256" w:rsidP="00CF2256">
      <w:pPr>
        <w:pStyle w:val="ListParagraph"/>
        <w:rPr>
          <w:rFonts w:ascii="Helvetica LT Std" w:hAnsi="Helvetica LT Std" w:cs="Calibri"/>
          <w:sz w:val="22"/>
        </w:rPr>
      </w:pPr>
    </w:p>
    <w:p w14:paraId="17C44645" w14:textId="77777777" w:rsidR="00CF2256" w:rsidRDefault="00CF2256" w:rsidP="00CF2256">
      <w:pPr>
        <w:pStyle w:val="ListParagraph"/>
        <w:spacing w:line="360" w:lineRule="auto"/>
        <w:rPr>
          <w:rFonts w:ascii="Helvetica LT Std" w:hAnsi="Helvetica LT Std" w:cs="Calibri"/>
          <w:sz w:val="22"/>
        </w:rPr>
      </w:pPr>
    </w:p>
    <w:p w14:paraId="3DAB705A"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Dosis superior a 6 mSv por año oficial: </w:t>
      </w:r>
      <w:r>
        <w:rPr>
          <w:rFonts w:ascii="Helvetica LT Std" w:hAnsi="Helvetica LT Std" w:cs="Calibri"/>
          <w:sz w:val="22"/>
        </w:rPr>
        <w:t>las personas trabajadoras afectadas deberán clasificarse como trabajadores expuestos al radón, y las zonas correspondientes deberán clasificarse y señalizarse como zonas de radón conforme a la norma UNE 73001:2023. Procederá aplicar medidas de protección radiológica (vigilancia radiológica del lugar de trabajo, vigilancia individual de las dosis, vigilancia sanitaria y formación e información de las personas trabajadoras) bajo el diseño y la supervisión de una UTPR, conforme a los artículos de aplicación del RPSI y a la vigilancia de dosis del artículo 104 del RINR.</w:t>
      </w:r>
    </w:p>
    <w:p w14:paraId="048CA2BF" w14:textId="77777777" w:rsidR="00CF2256" w:rsidRDefault="00CF2256" w:rsidP="00CF2256">
      <w:pPr>
        <w:pStyle w:val="ListParagraph"/>
        <w:spacing w:line="360" w:lineRule="auto"/>
        <w:rPr>
          <w:rFonts w:ascii="Helvetica LT Std" w:hAnsi="Helvetica LT Std" w:cs="Calibri"/>
          <w:sz w:val="22"/>
        </w:rPr>
      </w:pPr>
    </w:p>
    <w:p w14:paraId="7501F55F"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Límite de dosis: </w:t>
      </w:r>
      <w:r>
        <w:rPr>
          <w:rFonts w:ascii="Helvetica LT Std" w:hAnsi="Helvetica LT Std" w:cs="Calibri"/>
          <w:sz w:val="22"/>
        </w:rPr>
        <w:t>en ningún caso la suma de las exposiciones ocupacionales podrá superar los 20 mSv por año oficial; las situaciones que puedan aproximarse a este límite exigen acciones inmediatas, como la reubicación de la persona trabajadora.</w:t>
      </w:r>
    </w:p>
    <w:p w14:paraId="48DE2870" w14:textId="77777777" w:rsidR="00CF2256" w:rsidRPr="00CF2256" w:rsidRDefault="00CF2256" w:rsidP="00CF2256">
      <w:pPr>
        <w:pStyle w:val="ListParagraph"/>
        <w:rPr>
          <w:rFonts w:ascii="Helvetica LT Std" w:hAnsi="Helvetica LT Std" w:cs="Calibri"/>
          <w:sz w:val="22"/>
        </w:rPr>
      </w:pPr>
    </w:p>
    <w:p w14:paraId="5E3F9904" w14:textId="77777777" w:rsidR="00CF2256" w:rsidRDefault="00CF2256" w:rsidP="00CF2256">
      <w:pPr>
        <w:pStyle w:val="ListParagraph"/>
        <w:spacing w:line="360" w:lineRule="auto"/>
        <w:rPr>
          <w:rFonts w:ascii="Helvetica LT Std" w:hAnsi="Helvetica LT Std" w:cs="Calibri"/>
          <w:sz w:val="22"/>
        </w:rPr>
      </w:pPr>
    </w:p>
    <w:p w14:paraId="672F450E"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ESTUDIOS DEL TERRENO S.L. queda a disposición de {CLIENTE_NOMBRE} para planificar y ejecutar la medición de comprobación posterior a la implantación de las medidas correctoras, así como para asesorar en la coordinación con los agentes técnicos competentes (UTPR especializada en radiación natural y, en su caso, proyectista habilitado).</w:t>
      </w:r>
    </w:p>
    <w:p w14:paraId="1B791A8E" w14:textId="77777777" w:rsidR="0072409B" w:rsidRDefault="0072409B">
      <w:pPr>
        <w:pStyle w:val="BodyText"/>
        <w:spacing w:line="360" w:lineRule="auto"/>
        <w:rPr>
          <w:rFonts w:ascii="Helvetica LT Std" w:hAnsi="Helvetica LT Std" w:cs="Calibri"/>
          <w:sz w:val="22"/>
        </w:rPr>
      </w:pPr>
    </w:p>
    <w:p w14:paraId="0FFC85B7" w14:textId="07D84B8A" w:rsidR="00A36BAA" w:rsidRPr="007B62CB" w:rsidRDefault="00E57CC5" w:rsidP="00F607EA">
      <w:pPr>
        <w:pStyle w:val="BodyText"/>
        <w:spacing w:line="360" w:lineRule="auto"/>
        <w:rPr>
          <w:rFonts w:ascii="Helvetica LT Std" w:hAnsi="Helvetica LT Std" w:cs="Calibri"/>
          <w:b/>
          <w:bCs/>
          <w:sz w:val="22"/>
        </w:rPr>
      </w:pPr>
      <w:r>
        <w:rPr>
          <w:rFonts w:ascii="Helvetica LT Std" w:hAnsi="Helvetica LT Std" w:cs="Calibri"/>
          <w:b/>
          <w:bCs/>
          <w:noProof/>
          <w:sz w:val="22"/>
        </w:rPr>
        <w:drawing>
          <wp:inline distT="0" distB="0" distL="0" distR="0" wp14:anchorId="0F2DCDB3" wp14:editId="2A0BF4CF">
            <wp:extent cx="1157977" cy="810986"/>
            <wp:effectExtent l="0" t="0" r="0" b="8255"/>
            <wp:docPr id="216618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9192" cy="818840"/>
                    </a:xfrm>
                    <a:prstGeom prst="rect">
                      <a:avLst/>
                    </a:prstGeom>
                    <a:noFill/>
                    <a:ln>
                      <a:noFill/>
                    </a:ln>
                  </pic:spPr>
                </pic:pic>
              </a:graphicData>
            </a:graphic>
          </wp:inline>
        </w:drawing>
      </w:r>
    </w:p>
    <w:p w14:paraId="65A285EF" w14:textId="75C1A383" w:rsidR="003374C6" w:rsidRDefault="00382F44" w:rsidP="00F607EA">
      <w:pPr>
        <w:pStyle w:val="BodyText"/>
        <w:spacing w:line="360" w:lineRule="auto"/>
        <w:rPr>
          <w:rFonts w:ascii="Helvetica LT Std" w:hAnsi="Helvetica LT Std" w:cs="Calibri"/>
          <w:sz w:val="22"/>
        </w:rPr>
      </w:pPr>
      <w:r>
        <w:rPr>
          <w:rFonts w:ascii="Helvetica LT Std" w:hAnsi="Helvetica LT Std" w:cs="Calibri"/>
          <w:sz w:val="22"/>
        </w:rPr>
        <w:t>H</w:t>
      </w:r>
      <w:r w:rsidR="00CF2256">
        <w:rPr>
          <w:rFonts w:ascii="Helvetica LT Std" w:hAnsi="Helvetica LT Std" w:cs="Calibri"/>
          <w:sz w:val="22"/>
        </w:rPr>
        <w:t>elena Hernández Martín</w:t>
      </w:r>
    </w:p>
    <w:p w14:paraId="5BE92BE7" w14:textId="588CAD3D" w:rsidR="005215E4" w:rsidRDefault="005215E4" w:rsidP="005215E4">
      <w:pPr>
        <w:pStyle w:val="BodyText"/>
        <w:spacing w:line="312" w:lineRule="auto"/>
        <w:rPr>
          <w:rFonts w:ascii="Helvetica LT Std" w:hAnsi="Helvetica LT Std" w:cs="Calibri"/>
          <w:sz w:val="22"/>
        </w:rPr>
      </w:pPr>
      <w:r>
        <w:rPr>
          <w:rFonts w:ascii="Helvetica LT Std" w:hAnsi="Helvetica LT Std" w:cs="Calibri"/>
          <w:sz w:val="22"/>
        </w:rPr>
        <w:lastRenderedPageBreak/>
        <w:t>78649518Y</w:t>
      </w:r>
    </w:p>
    <w:p w14:paraId="2E5D64F8" w14:textId="73A2EF12" w:rsidR="005215E4" w:rsidRDefault="005215E4" w:rsidP="005215E4">
      <w:pPr>
        <w:pStyle w:val="BodyText"/>
        <w:spacing w:line="312" w:lineRule="auto"/>
        <w:rPr>
          <w:rFonts w:ascii="Helvetica LT Std" w:hAnsi="Helvetica LT Std" w:cs="Calibri"/>
          <w:sz w:val="22"/>
        </w:rPr>
      </w:pPr>
      <w:r>
        <w:rPr>
          <w:rFonts w:ascii="Helvetica LT Std" w:hAnsi="Helvetica LT Std" w:cs="Calibri"/>
          <w:sz w:val="22"/>
        </w:rPr>
        <w:t>Estudios del Terreno, S.L.</w:t>
      </w:r>
    </w:p>
    <w:p w14:paraId="26F91477" w14:textId="3A9B669F" w:rsidR="00F86FAE" w:rsidRDefault="00A36BAA" w:rsidP="00F607EA">
      <w:pPr>
        <w:pStyle w:val="BodyText"/>
        <w:spacing w:line="360" w:lineRule="auto"/>
        <w:rPr>
          <w:rFonts w:ascii="Helvetica LT Std" w:hAnsi="Helvetica LT Std" w:cs="Calibri"/>
          <w:sz w:val="22"/>
        </w:rPr>
      </w:pPr>
      <w:r>
        <w:rPr>
          <w:rFonts w:ascii="Helvetica LT Std" w:hAnsi="Helvetica LT Std" w:cs="Calibri"/>
          <w:sz w:val="22"/>
        </w:rPr>
        <w:t>G</w:t>
      </w:r>
      <w:r w:rsidR="00AF6AA1">
        <w:rPr>
          <w:rFonts w:ascii="Helvetica LT Std" w:hAnsi="Helvetica LT Std" w:cs="Calibri"/>
          <w:sz w:val="22"/>
        </w:rPr>
        <w:t>raduada en Ciencias Ambientales por la Universidad de Córdoba</w:t>
      </w:r>
    </w:p>
    <w:p w14:paraId="3E709768" w14:textId="62643D90" w:rsidR="00AF6AA1" w:rsidRDefault="00AF6AA1" w:rsidP="00F607EA">
      <w:pPr>
        <w:pStyle w:val="BodyText"/>
        <w:spacing w:line="360" w:lineRule="auto"/>
        <w:rPr>
          <w:rFonts w:ascii="Helvetica LT Std" w:hAnsi="Helvetica LT Std" w:cs="Calibri"/>
          <w:sz w:val="22"/>
        </w:rPr>
      </w:pPr>
      <w:r>
        <w:rPr>
          <w:rFonts w:ascii="Helvetica LT Std" w:hAnsi="Helvetica LT Std" w:cs="Calibri"/>
          <w:sz w:val="22"/>
        </w:rPr>
        <w:t xml:space="preserve">Máster en Gestión Ambiental y Energética de las Organizaciones por la Universidad Europea </w:t>
      </w:r>
    </w:p>
    <w:p w14:paraId="3C92EFA0" w14:textId="77777777" w:rsidR="0028388D" w:rsidRPr="00314BD3" w:rsidRDefault="0028388D" w:rsidP="00D90A45">
      <w:pPr>
        <w:pStyle w:val="BodyText"/>
        <w:spacing w:line="312" w:lineRule="auto"/>
        <w:rPr>
          <w:rFonts w:ascii="HelveticaNeueLT Std" w:hAnsi="HelveticaNeueLT Std" w:cs="Calibri"/>
          <w:sz w:val="22"/>
        </w:rPr>
      </w:pPr>
    </w:p>
    <w:p w14:paraId="6BFF9128" w14:textId="77777777" w:rsidR="00D90A45" w:rsidRDefault="00D90A45" w:rsidP="00D90A45">
      <w:pPr>
        <w:pStyle w:val="BodyText"/>
        <w:spacing w:line="312" w:lineRule="auto"/>
        <w:rPr>
          <w:rFonts w:ascii="Calibri" w:hAnsi="Calibri" w:cs="Calibri"/>
          <w:sz w:val="22"/>
        </w:rPr>
      </w:pPr>
    </w:p>
    <w:sectPr w:rsidR="00D90A45" w:rsidSect="003063EE">
      <w:headerReference w:type="default" r:id="rId10"/>
      <w:footerReference w:type="default" r:id="rId11"/>
      <w:headerReference w:type="first" r:id="rId12"/>
      <w:pgSz w:w="11907" w:h="16839" w:code="9"/>
      <w:pgMar w:top="2315" w:right="1563" w:bottom="1417" w:left="1701" w:header="1135" w:footer="72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22694" w14:textId="77777777" w:rsidR="001C2020" w:rsidRDefault="001C2020">
      <w:r>
        <w:separator/>
      </w:r>
    </w:p>
  </w:endnote>
  <w:endnote w:type="continuationSeparator" w:id="0">
    <w:p w14:paraId="315147D0" w14:textId="77777777" w:rsidR="001C2020" w:rsidRDefault="001C2020">
      <w:r>
        <w:continuationSeparator/>
      </w:r>
    </w:p>
  </w:endnote>
  <w:endnote w:type="continuationNotice" w:id="1">
    <w:p w14:paraId="31AA23EB" w14:textId="77777777" w:rsidR="001C2020" w:rsidRDefault="001C20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altName w:val="Arial"/>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LT Std">
    <w:altName w:val="Arial"/>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67DA" w14:textId="77777777" w:rsidR="0050433C" w:rsidRPr="00466E8D" w:rsidRDefault="0050433C">
    <w:pPr>
      <w:pStyle w:val="Footer"/>
      <w:jc w:val="center"/>
      <w:rPr>
        <w:rFonts w:ascii="HelveticaNeueLT Std" w:hAnsi="HelveticaNeueLT Std"/>
      </w:rPr>
    </w:pPr>
    <w:r w:rsidRPr="00466E8D">
      <w:rPr>
        <w:rFonts w:ascii="HelveticaNeueLT Std" w:hAnsi="HelveticaNeueLT Std"/>
      </w:rPr>
      <w:fldChar w:fldCharType="begin"/>
    </w:r>
    <w:r w:rsidRPr="00466E8D">
      <w:rPr>
        <w:rFonts w:ascii="HelveticaNeueLT Std" w:hAnsi="HelveticaNeueLT Std"/>
      </w:rPr>
      <w:instrText>PAGE   \* MERGEFORMAT</w:instrText>
    </w:r>
    <w:r w:rsidRPr="00466E8D">
      <w:rPr>
        <w:rFonts w:ascii="HelveticaNeueLT Std" w:hAnsi="HelveticaNeueLT Std"/>
      </w:rPr>
      <w:fldChar w:fldCharType="separate"/>
    </w:r>
    <w:r w:rsidRPr="00466E8D">
      <w:rPr>
        <w:rFonts w:ascii="HelveticaNeueLT Std" w:hAnsi="HelveticaNeueLT Std"/>
      </w:rPr>
      <w:t>2</w:t>
    </w:r>
    <w:r w:rsidRPr="00466E8D">
      <w:rPr>
        <w:rFonts w:ascii="HelveticaNeueLT Std" w:hAnsi="HelveticaNeueLT Std"/>
      </w:rPr>
      <w:fldChar w:fldCharType="end"/>
    </w:r>
  </w:p>
  <w:p w14:paraId="092EBC90" w14:textId="77777777" w:rsidR="002428FF" w:rsidRDefault="00242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957E4" w14:textId="77777777" w:rsidR="001C2020" w:rsidRDefault="001C2020">
      <w:r>
        <w:separator/>
      </w:r>
    </w:p>
  </w:footnote>
  <w:footnote w:type="continuationSeparator" w:id="0">
    <w:p w14:paraId="67971392" w14:textId="77777777" w:rsidR="001C2020" w:rsidRDefault="001C2020">
      <w:r>
        <w:continuationSeparator/>
      </w:r>
    </w:p>
  </w:footnote>
  <w:footnote w:type="continuationNotice" w:id="1">
    <w:p w14:paraId="2D3D61AF" w14:textId="77777777" w:rsidR="001C2020" w:rsidRDefault="001C20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E6DD" w14:textId="77777777" w:rsidR="00F25AE1" w:rsidRPr="00BD3490" w:rsidRDefault="00F25AE1">
    <w:pPr>
      <w:pStyle w:val="Header"/>
    </w:pPr>
  </w:p>
  <w:p w14:paraId="3D0355F2" w14:textId="77777777" w:rsidR="00CC1EB6" w:rsidRDefault="00CC1EB6" w:rsidP="00A33F4E">
    <w:pPr>
      <w:pStyle w:val="Header"/>
      <w:ind w:right="705"/>
      <w:jc w:val="center"/>
      <w:rPr>
        <w:rFonts w:ascii="HelveticaNeueLT Std" w:hAnsi="HelveticaNeueLT Std"/>
        <w:color w:val="C00000"/>
        <w:sz w:val="20"/>
        <w:szCs w:val="20"/>
      </w:rPr>
    </w:pPr>
    <w:r w:rsidRPr="00CC1EB6">
      <w:rPr>
        <w:rFonts w:ascii="HelveticaNeueLT Std" w:hAnsi="HelveticaNeueLT Std"/>
        <w:color w:val="C00000"/>
        <w:sz w:val="20"/>
        <w:szCs w:val="20"/>
      </w:rPr>
      <w:t>{TITULO_INFORME}</w:t>
    </w:r>
  </w:p>
  <w:p w14:paraId="4404FE74" w14:textId="77777777" w:rsidR="00443C77" w:rsidRDefault="003E2451" w:rsidP="00E235C6">
    <w:pPr>
      <w:pStyle w:val="Header"/>
      <w:ind w:right="705" w:firstLine="567"/>
      <w:jc w:val="center"/>
    </w:pPr>
    <w:r>
      <w:rPr>
        <w:noProof/>
      </w:rPr>
      <mc:AlternateContent>
        <mc:Choice Requires="wps">
          <w:drawing>
            <wp:anchor distT="0" distB="0" distL="114300" distR="114300" simplePos="0" relativeHeight="251658752" behindDoc="0" locked="0" layoutInCell="1" allowOverlap="1" wp14:anchorId="24090757" wp14:editId="71EA08DC">
              <wp:simplePos x="0" y="0"/>
              <wp:positionH relativeFrom="column">
                <wp:posOffset>-5715</wp:posOffset>
              </wp:positionH>
              <wp:positionV relativeFrom="paragraph">
                <wp:posOffset>80645</wp:posOffset>
              </wp:positionV>
              <wp:extent cx="5560695" cy="0"/>
              <wp:effectExtent l="13335" t="13970" r="7620" b="508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0695" cy="0"/>
                      </a:xfrm>
                      <a:prstGeom prst="straightConnector1">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3D05FA" id="_x0000_t32" coordsize="21600,21600" o:spt="32" o:oned="t" path="m,l21600,21600e" filled="f">
              <v:path arrowok="t" fillok="f" o:connecttype="none"/>
              <o:lock v:ext="edit" shapetype="t"/>
            </v:shapetype>
            <v:shape id="AutoShape 4" o:spid="_x0000_s1026" type="#_x0000_t32" style="position:absolute;margin-left:-.45pt;margin-top:6.35pt;width:437.8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O6rtuQEAAFYDAAAOAAAAZHJzL2Uyb0RvYy54bWysU8Fu2zAMvQ/YPwi6L3YCJFiNOD246y7d FqDtBzCybAuTRYFUYufvJ6lJVmy3YT4IlEg+Pj7S2/t5tOKkiQ26Wi4XpRTaKWyN62v5+vL46bMU HMC1YNHpWp41y/vdxw/byVd6hQPaVpOIII6ryddyCMFXRcFq0CPwAr120dkhjRDilfqiJZgi+miL VVluigmp9YRKM8fXhzen3GX8rtMq/Og61kHYWkZuIZ+Uz0M6i90Wqp7AD0ZdaMA/sBjBuFj0BvUA AcSRzF9Qo1GEjF1YKBwL7DqjdO4hdrMs/+jmeQCvcy9RHPY3mfj/warvp8btKVFXs3v2T6h+snDY DOB6nQm8nH0c3DJJVUyeq1tKurDfkzhM37CNMXAMmFWYOxoTZOxPzFns801sPQeh4uN6vSk3d2sp 1NVXQHVN9MThq8ZRJKOWHAhMP4QGnYsjRVrmMnB64pBoQXVNSFUdPhpr82StE1Mt79ardU5gtKZN zhTG1B8aS+IEcTeaMn25x+h5H0Z4dG0GGzS0Xy52AGPf7Fjcuos0SY20elwdsD3v6SpZHF5meVm0 tB3v7zn79++w+wUAAP//AwBQSwMEFAAGAAgAAAAhAOHtw1jdAAAABwEAAA8AAABkcnMvZG93bnJl di54bWxMj8FOwzAQRO9I/IO1SNxah4JoG+JUFRIXEKKkVOrRiRc7Il5HsdsGvp5FHOC4M6PZN8Vq 9J044hDbQAquphkIpCaYlqyCt+3DZAEiJk1Gd4FQwSdGWJXnZ4XOTTjRKx6rZAWXUMy1ApdSn0sZ G4dex2nokdh7D4PXic/BSjPoE5f7Ts6y7FZ63RJ/cLrHe4fNR3XwCnpX77df9uVxZ7OmCk9m87y7 Xit1eTGu70AkHNNfGH7wGR1KZqrDgUwUnYLJkoMsz+Yg2F7Mb3hJ/SvIspD/+ctvAAAA//8DAFBL AQItABQABgAIAAAAIQC2gziS/gAAAOEBAAATAAAAAAAAAAAAAAAAAAAAAABbQ29udGVudF9UeXBl c10ueG1sUEsBAi0AFAAGAAgAAAAhADj9If/WAAAAlAEAAAsAAAAAAAAAAAAAAAAALwEAAF9yZWxz Ly5yZWxzUEsBAi0AFAAGAAgAAAAhAOY7qu25AQAAVgMAAA4AAAAAAAAAAAAAAAAALgIAAGRycy9l Mm9Eb2MueG1sUEsBAi0AFAAGAAgAAAAhAOHtw1jdAAAABwEAAA8AAAAAAAAAAAAAAAAAEwQAAGRy cy9kb3ducmV2LnhtbFBLBQYAAAAABAAEAPMAAAAdBQAAAAA= " strokecolor="#c00000"/>
          </w:pict>
        </mc:Fallback>
      </mc:AlternateContent>
    </w:r>
    <w:r>
      <w:rPr>
        <w:noProof/>
      </w:rPr>
      <w:drawing>
        <wp:anchor distT="0" distB="0" distL="114300" distR="114300" simplePos="0" relativeHeight="251656704" behindDoc="0" locked="0" layoutInCell="1" allowOverlap="1" wp14:anchorId="54D5E5B4" wp14:editId="5C7DE47F">
          <wp:simplePos x="0" y="0"/>
          <wp:positionH relativeFrom="margin">
            <wp:posOffset>4650105</wp:posOffset>
          </wp:positionH>
          <wp:positionV relativeFrom="margin">
            <wp:posOffset>-1245235</wp:posOffset>
          </wp:positionV>
          <wp:extent cx="952500" cy="38862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3886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14815243" wp14:editId="0E527FE5">
          <wp:simplePos x="0" y="0"/>
          <wp:positionH relativeFrom="margin">
            <wp:posOffset>-76200</wp:posOffset>
          </wp:positionH>
          <wp:positionV relativeFrom="margin">
            <wp:posOffset>-1174115</wp:posOffset>
          </wp:positionV>
          <wp:extent cx="1754505" cy="31750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54505" cy="3175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7E0F" w14:textId="77777777" w:rsidR="00EA2AD4" w:rsidRDefault="00EA2AD4" w:rsidP="00EA2AD4">
    <w:pPr>
      <w:pStyle w:val="Header"/>
      <w:rPr>
        <w:noProof/>
      </w:rPr>
    </w:pPr>
    <w:r>
      <w:rPr>
        <w:noProof/>
      </w:rPr>
      <w:drawing>
        <wp:anchor distT="0" distB="0" distL="114300" distR="114300" simplePos="0" relativeHeight="251664896" behindDoc="1" locked="0" layoutInCell="1" allowOverlap="1" wp14:anchorId="780DC1A7" wp14:editId="42CB25F8">
          <wp:simplePos x="0" y="0"/>
          <wp:positionH relativeFrom="margin">
            <wp:posOffset>-165735</wp:posOffset>
          </wp:positionH>
          <wp:positionV relativeFrom="paragraph">
            <wp:posOffset>147320</wp:posOffset>
          </wp:positionV>
          <wp:extent cx="3911600" cy="702310"/>
          <wp:effectExtent l="0" t="0" r="0" b="2540"/>
          <wp:wrapTight wrapText="bothSides">
            <wp:wrapPolygon edited="0">
              <wp:start x="3787" y="0"/>
              <wp:lineTo x="631" y="2344"/>
              <wp:lineTo x="631" y="9374"/>
              <wp:lineTo x="0" y="9374"/>
              <wp:lineTo x="0" y="18749"/>
              <wp:lineTo x="3787" y="18749"/>
              <wp:lineTo x="3787" y="21092"/>
              <wp:lineTo x="4313" y="21092"/>
              <wp:lineTo x="4313" y="18749"/>
              <wp:lineTo x="21460" y="16405"/>
              <wp:lineTo x="21460" y="5859"/>
              <wp:lineTo x="17147" y="3515"/>
              <wp:lineTo x="4313" y="0"/>
              <wp:lineTo x="3787" y="0"/>
            </wp:wrapPolygon>
          </wp:wrapTight>
          <wp:docPr id="14" name="Imagen 14" descr="A red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A red text on a black background  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11600" cy="702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800" behindDoc="0" locked="0" layoutInCell="1" allowOverlap="1" wp14:anchorId="067C7024" wp14:editId="6EE6CEC5">
              <wp:simplePos x="0" y="0"/>
              <wp:positionH relativeFrom="page">
                <wp:align>left</wp:align>
              </wp:positionH>
              <wp:positionV relativeFrom="paragraph">
                <wp:posOffset>-452302</wp:posOffset>
              </wp:positionV>
              <wp:extent cx="7200000" cy="3600000"/>
              <wp:effectExtent l="0" t="0" r="20320" b="19685"/>
              <wp:wrapNone/>
              <wp:docPr id="8" name="Rectángulo 8"/>
              <wp:cNvGraphicFramePr/>
              <a:graphic xmlns:a="http://schemas.openxmlformats.org/drawingml/2006/main">
                <a:graphicData uri="http://schemas.microsoft.com/office/word/2010/wordprocessingShape">
                  <wps:wsp>
                    <wps:cNvSpPr/>
                    <wps:spPr>
                      <a:xfrm>
                        <a:off x="0" y="0"/>
                        <a:ext cx="7200000" cy="3600000"/>
                      </a:xfrm>
                      <a:prstGeom prst="rect">
                        <a:avLst/>
                      </a:prstGeom>
                      <a:solidFill>
                        <a:srgbClr val="22222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A0F7C" id="Rectángulo 8" o:spid="_x0000_s1026" style="position:absolute;margin-left:0;margin-top:-35.6pt;width:566.95pt;height:283.45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aEWqbwIAAEgFAAAOAAAAZHJzL2Uyb0RvYy54bWysVE1v2zAMvQ/YfxB0X51kabcFdYogRYcB RRusHXpWZCkWIIsapcTJfv0o2XGCrthhmA8yJZKPH3rU9c2+sWynMBhwJR9fjDhTTkJl3KbkP57v PnzmLEThKmHBqZIfVOA38/fvrls/UxOowVYKGYG4MGt9yesY/awogqxVI8IFeOVIqQEbEWmLm6JC 0RJ6Y4vJaHRVtICVR5AqBDq97ZR8nvG1VjI+ah1UZLbklFvMK+Z1ndZifi1mGxS+NrJPQ/xDFo0w joIOULciCrZF8wdUYyRCAB0vJDQFaG2kyjVQNePRq2qeauFVroWaE/zQpvD/YOXD7smvkNrQ+jAL JKYq9hqb9Kf82D436zA0S+0jk3T4idpPH2eSdB+vug3hFCd3jyF+VdCwJJQc6TZyk8TuPsTO9GiS ogWwproz1uYNbtZLi2wn6OYm+UuXRehnZsUp6SzFg1XJ2brvSjNTUZqTHDHzSQ14Qkrl4rhT1aJS XZjLXFAfJTEweeSYGTAha0pvwO4BjpYdyBG7g+ntk6vKdBycR39LrHMePHJkcHFwbowDfAvAUlV9 5M6e0j9rTRLXUB1WyBC6YQhe3hm6n3sR4kogsZ/ulCY6PtKiLbQlh17irAb89dZ5sidSkpazlqap 5OHnVqDizH5zRNcv4+k0jV/eTC+JO5zhuWZ9rnHbZgl07WN6O7zMYrKP9ihqhOaFBn+RopJKOEmx Sy4jHjfL2E05PR1SLRbZjEbOi3jvnrxM4KmriX/P+xeBvidpJH4/wHHyxOwVVzvb5OlgsY2gTSby qa99v2lcM3H6pyW9B+f7bHV6AOe/AQAA//8DAFBLAwQUAAYACAAAACEA82W4CeMAAAAOAQAADwAA AGRycy9kb3ducmV2LnhtbEyPwU7DMBBE70j8g7VI3FonLdAmzaZCIOi5gQNHN94mgdgO8aYJ/Xrc E1xGWo12Zl62nUwrTtT7xlmEeB6BIFs63dgK4f3tZbYG4VlZrVpnCeGHPGzz66tMpdqNdk+ngisR QqxPFULN3KVS+rImo/zcdWSDd3S9URzOvpK6V2MIN61cRNGDNKqxoaFWHT3VVH4Vg0FYD/xan7kY k+T7fPzcxx+7nXaItzfT8ybI4wYE08R/H3BhCPshD8MObrDaixYh0DDCbBUvQFzseLlMQBwQ7pL7 Fcg8k/8x8l8AAAD//wMAUEsBAi0AFAAGAAgAAAAhALaDOJL+AAAA4QEAABMAAAAAAAAAAAAAAAAA AAAAAFtDb250ZW50X1R5cGVzXS54bWxQSwECLQAUAAYACAAAACEAOP0h/9YAAACUAQAACwAAAAAA AAAAAAAAAAAvAQAAX3JlbHMvLnJlbHNQSwECLQAUAAYACAAAACEA2mhFqm8CAABIBQAADgAAAAAA AAAAAAAAAAAuAgAAZHJzL2Uyb0RvYy54bWxQSwECLQAUAAYACAAAACEA82W4CeMAAAAOAQAADwAA AAAAAAAAAAAAAADJBAAAZHJzL2Rvd25yZXYueG1sUEsFBgAAAAAEAAQA8wAAANkFAAAAAA== " fillcolor="#222" strokecolor="#1f3763 [1604]" strokeweight="1pt">
              <w10:wrap anchorx="page"/>
            </v:rect>
          </w:pict>
        </mc:Fallback>
      </mc:AlternateContent>
    </w:r>
  </w:p>
  <w:p w14:paraId="193EB87A" w14:textId="77777777" w:rsidR="00EA2AD4" w:rsidRDefault="00EA2AD4" w:rsidP="00EA2AD4">
    <w:pPr>
      <w:pStyle w:val="Header"/>
      <w:rPr>
        <w:noProof/>
      </w:rPr>
    </w:pPr>
  </w:p>
  <w:p w14:paraId="1637EE8C" w14:textId="77777777" w:rsidR="00EA2AD4" w:rsidRDefault="00EA2AD4" w:rsidP="00EA2AD4">
    <w:pPr>
      <w:pStyle w:val="Header"/>
    </w:pPr>
    <w:r>
      <w:rPr>
        <w:noProof/>
      </w:rPr>
      <mc:AlternateContent>
        <mc:Choice Requires="wps">
          <w:drawing>
            <wp:anchor distT="0" distB="0" distL="114300" distR="114300" simplePos="0" relativeHeight="251662848" behindDoc="0" locked="0" layoutInCell="1" allowOverlap="1" wp14:anchorId="27975687" wp14:editId="73DF2F5D">
              <wp:simplePos x="0" y="0"/>
              <wp:positionH relativeFrom="margin">
                <wp:posOffset>730250</wp:posOffset>
              </wp:positionH>
              <wp:positionV relativeFrom="page">
                <wp:posOffset>5481320</wp:posOffset>
              </wp:positionV>
              <wp:extent cx="10800" cy="3513600"/>
              <wp:effectExtent l="0" t="0" r="27305" b="29845"/>
              <wp:wrapNone/>
              <wp:docPr id="9" name="Conector recto 9"/>
              <wp:cNvGraphicFramePr/>
              <a:graphic xmlns:a="http://schemas.openxmlformats.org/drawingml/2006/main">
                <a:graphicData uri="http://schemas.microsoft.com/office/word/2010/wordprocessingShape">
                  <wps:wsp>
                    <wps:cNvCnPr/>
                    <wps:spPr>
                      <a:xfrm>
                        <a:off x="0" y="0"/>
                        <a:ext cx="10800" cy="351360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061A7" id="Conector recto 9" o:spid="_x0000_s1026" style="position:absolute;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57.5pt,431.6pt" to="58.35pt,708.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4wIlpgEAAJ0DAAAOAAAAZHJzL2Uyb0RvYy54bWysU8tu2zAQvBfoPxC815JsJEgFyzkkaC9F G6TNBzDU0iLKF5asJf99lpQjB0mRQ9ELxeXuDGeHq+31ZA07AEbtXcebVc0ZOOl77fYdf/j15dMV ZzEJ1wvjHXT8CJFf7z5+2I6hhbUfvOkBGZG42I6h40NKoa2qKAewIq58AEdJ5dGKRCHuqx7FSOzW VOu6vqxGj31ALyFGOr2dk3xX+JUCmX4oFSEx03HSlsqKZX3Ma7XbinaPIgxanmSIf1BhhXZ06UJ1 K5Jgf1C/obJaoo9epZX0tvJKaQmlB+qmqV9183MQAUovZE4Mi03x/9HK74cbd4dkwxhiG8Md5i4m hTZ/SR+bilnHxSyYEpN02NRXNTkqKbO5aDaXFBBLdQYHjOkreMvypuNGu9yLaMXhW0xz6XNJPjaO jcT6ub6Yic56yi4dDcxl96CY7knBptCVUYEbg+wg6JH7381Jh3FUmSFKG7OA6vdBp9oMgzI+C3D9 PnCpLjd6lxag1c7j38Bpepaq5nqy70Wvefvo+2N5nZKgGSgOn+Y1D9nLuMDPf9XuCQAA//8DAFBL AwQUAAYACAAAACEAmgHbheYAAAARAQAADwAAAGRycy9kb3ducmV2LnhtbEyPQU/DMAyF70j8h8hI XBBLO9Zu6ppOCMShSENiQ5yzxmsLjVM1WVf+Pd4JLpafbD+/L99MthMjDr51pCCeRSCQKmdaqhV8 7F/uVyB80GR05wgV/KCHTXF9levMuDO947gLtWAT8plW0ITQZ1L6qkGr/cz1SDw7usHqwHKopRn0 mc1tJ+dRlEqrW+IPje7xqcHqe3eyCr7Kz7JO7pbt8W2RvOr9mGxpLJW6vZme11we1yACTuHvAi4M nB8KDnZwJzJedKzjhIGCglX6MAdx2YjTJYgDN4s4TUAWufxPUvwCAAD//wMAUEsBAi0AFAAGAAgA AAAhALaDOJL+AAAA4QEAABMAAAAAAAAAAAAAAAAAAAAAAFtDb250ZW50X1R5cGVzXS54bWxQSwEC LQAUAAYACAAAACEAOP0h/9YAAACUAQAACwAAAAAAAAAAAAAAAAAvAQAAX3JlbHMvLnJlbHNQSwEC LQAUAAYACAAAACEA3+MCJaYBAACdAwAADgAAAAAAAAAAAAAAAAAuAgAAZHJzL2Uyb0RvYy54bWxQ SwECLQAUAAYACAAAACEAmgHbheYAAAARAQAADwAAAAAAAAAAAAAAAAAABAAAZHJzL2Rvd25yZXYu eG1sUEsFBgAAAAAEAAQA8wAAABMFAAAAAA== " strokecolor="black [3200]" strokeweight="1.5pt">
              <v:stroke joinstyle="miter"/>
              <w10:wrap anchorx="margin" anchory="page"/>
            </v:line>
          </w:pict>
        </mc:Fallback>
      </mc:AlternateContent>
    </w:r>
    <w:r>
      <w:rPr>
        <w:noProof/>
      </w:rPr>
      <w:drawing>
        <wp:anchor distT="0" distB="0" distL="114300" distR="114300" simplePos="0" relativeHeight="251661824" behindDoc="1" locked="0" layoutInCell="1" allowOverlap="1" wp14:anchorId="5428F713" wp14:editId="429B6A25">
          <wp:simplePos x="0" y="0"/>
          <wp:positionH relativeFrom="page">
            <wp:posOffset>1791970</wp:posOffset>
          </wp:positionH>
          <wp:positionV relativeFrom="paragraph">
            <wp:posOffset>1413510</wp:posOffset>
          </wp:positionV>
          <wp:extent cx="4984750" cy="2851785"/>
          <wp:effectExtent l="0" t="0" r="6350" b="5715"/>
          <wp:wrapTight wrapText="bothSides">
            <wp:wrapPolygon edited="0">
              <wp:start x="0" y="0"/>
              <wp:lineTo x="0" y="21499"/>
              <wp:lineTo x="21545" y="21499"/>
              <wp:lineTo x="21545" y="0"/>
              <wp:lineTo x="0" y="0"/>
            </wp:wrapPolygon>
          </wp:wrapTight>
          <wp:docPr id="7" name="Imagen 7" descr="A close up of a black objec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A close up of a black object  AI-generated content may be incorrect."/>
                  <pic:cNvPicPr>
                    <a:picLocks noChangeAspect="1" noChangeArrowheads="1"/>
                  </pic:cNvPicPr>
                </pic:nvPicPr>
                <pic:blipFill rotWithShape="1">
                  <a:blip r:embed="rId2">
                    <a:extLst>
                      <a:ext uri="{28A0092B-C50C-407E-A947-70E740481C1C}">
                        <a14:useLocalDpi xmlns:a14="http://schemas.microsoft.com/office/drawing/2010/main" val="0"/>
                      </a:ext>
                    </a:extLst>
                  </a:blip>
                  <a:srcRect l="17540"/>
                  <a:stretch/>
                </pic:blipFill>
                <pic:spPr bwMode="auto">
                  <a:xfrm>
                    <a:off x="0" y="0"/>
                    <a:ext cx="4984750" cy="2851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C73C9C" w14:textId="77777777" w:rsidR="00EA2AD4" w:rsidRDefault="00EA2AD4" w:rsidP="00EA2AD4">
    <w:pPr>
      <w:pStyle w:val="Header"/>
    </w:pPr>
    <w:r>
      <w:rPr>
        <w:noProof/>
      </w:rPr>
      <mc:AlternateContent>
        <mc:Choice Requires="wps">
          <w:drawing>
            <wp:anchor distT="0" distB="0" distL="114300" distR="114300" simplePos="0" relativeHeight="251663872" behindDoc="0" locked="0" layoutInCell="1" allowOverlap="1" wp14:anchorId="5F43E9E7" wp14:editId="4B71224D">
              <wp:simplePos x="0" y="0"/>
              <wp:positionH relativeFrom="column">
                <wp:posOffset>738505</wp:posOffset>
              </wp:positionH>
              <wp:positionV relativeFrom="paragraph">
                <wp:posOffset>4226253</wp:posOffset>
              </wp:positionV>
              <wp:extent cx="91440" cy="101600"/>
              <wp:effectExtent l="0" t="0" r="10160" b="12700"/>
              <wp:wrapNone/>
              <wp:docPr id="10" name="Rectángulo 10"/>
              <wp:cNvGraphicFramePr/>
              <a:graphic xmlns:a="http://schemas.openxmlformats.org/drawingml/2006/main">
                <a:graphicData uri="http://schemas.microsoft.com/office/word/2010/wordprocessingShape">
                  <wps:wsp>
                    <wps:cNvSpPr/>
                    <wps:spPr>
                      <a:xfrm>
                        <a:off x="0" y="0"/>
                        <a:ext cx="91440" cy="101600"/>
                      </a:xfrm>
                      <a:prstGeom prst="rect">
                        <a:avLst/>
                      </a:prstGeom>
                      <a:solidFill>
                        <a:srgbClr val="222222"/>
                      </a:solidFill>
                      <a:ln w="12700">
                        <a:solidFill>
                          <a:srgbClr val="22222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1F3A9" id="Rectángulo 10" o:spid="_x0000_s1026" style="position:absolute;margin-left:58.15pt;margin-top:332.8pt;width:7.2pt;height: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ABpXfAIAAJAFAAAOAAAAZHJzL2Uyb0RvYy54bWysVEtv2zAMvg/YfxB0X20HfWxBnSJo0WFA 0RZLh54VWYoNyKJGKXGyXz9KfqTrih2K+SBLIvmR/ETy8mrfGrZT6BuwJS9Ocs6UlVA1dlPyH0+3 nz5z5oOwlTBgVckPyvOrxccPl52bqxnUYCqFjECsn3eu5HUIbp5lXtaqFf4EnLIk1ICtCHTETVah 6Ai9Ndksz8+zDrByCFJ5T7c3vZAvEr7WSoYHrb0KzJScYgtpxbSu45otLsV8g8LVjRzCEO+IohWN JacT1I0Igm2x+QuqbSSCBx1OJLQZaN1IlXKgbIr8VTarWjiVciFyvJto8v8PVt7vVu4RiYbO+bmn bcxir7GNf4qP7RNZh4kstQ9M0uWX4vSUGJUkKfLiPE9cZkdbhz58VdCyuCk50lMkhsTuzgfyR6qj SnTlwTTVbWNMOuBmfW2Q7QQ92yx98aXI5A81Y1lH3mcX5Px9GIRoLAEfk0+7cDAqAhr7XWnWVJTu rPcQ61JNoQkplQ1FL6pFpfqIz3L6xoBHixR+AozImjKdsAeAUbMHGbH7vAf9aKpSWU/GQ+r/Mp4s kmewYTJuGwv4VmaGsho89/ojST01kaU1VIdHZAh9U3knbxt66jvhw6NA6iKqDpoM4YEWbYBeCoYd ZzXgr7fuoz4VN0k566grS+5/bgUqzsw3S2U/FF1Ih9Ozixn5wJeS9UuJ3bbXQBVU0AxyMm2jfjDj ViO0zzRAltEriYSV5LvkMuB4uA79tKARJNVymdSodZ0Id3blZASPrMZSfto/C3RDvQfqk3sYO1jM X5V9rxstLSy3AXSTeuLI68A3tX0qnGFExbny8py0joN08RsAAP//AwBQSwMEFAAGAAgAAAAhAB6V IzHiAAAAEAEAAA8AAABkcnMvZG93bnJldi54bWxMTz1vwjAQ3SvxH6xD6lbsFNWgEAdVLe3QiQJS VxNfk4jYjmJD3P76HhNdTnp3795HsU62YxccQuudgmwmgKGrvGldreCwf3tYAgtRO6M771DBDwZY l5O7QufGj+4TL7tYMxJxIdcKmhj7nPNQNWh1mPkeHd2+/WB1JDjU3Ax6JHHb8UchJLe6deTQ6B5f GqxOu7NV8PslT4ft+9COPmw3YrOQaZ8+lLqfptcVjecVsIgp3j7g2oHyQ0nBjv7sTGAd4UzOiapA yicJ7MqYiwWwI22WmQReFvx/kfIPAAD//wMAUEsBAi0AFAAGAAgAAAAhALaDOJL+AAAA4QEAABMA AAAAAAAAAAAAAAAAAAAAAFtDb250ZW50X1R5cGVzXS54bWxQSwECLQAUAAYACAAAACEAOP0h/9YA AACUAQAACwAAAAAAAAAAAAAAAAAvAQAAX3JlbHMvLnJlbHNQSwECLQAUAAYACAAAACEAwQAaV3wC AACQBQAADgAAAAAAAAAAAAAAAAAuAgAAZHJzL2Uyb0RvYy54bWxQSwECLQAUAAYACAAAACEAHpUj MeIAAAAQAQAADwAAAAAAAAAAAAAAAADWBAAAZHJzL2Rvd25yZXYueG1sUEsFBgAAAAAEAAQA8wAA AOUFAAAAAA== " fillcolor="#222" strokecolor="#222" strokeweight="1pt"/>
          </w:pict>
        </mc:Fallback>
      </mc:AlternateContent>
    </w:r>
  </w:p>
  <w:p w14:paraId="486D1F03" w14:textId="77777777" w:rsidR="00EA2AD4" w:rsidRDefault="00EA2AD4" w:rsidP="00EA2AD4">
    <w:pPr>
      <w:pStyle w:val="Header"/>
    </w:pPr>
  </w:p>
  <w:p w14:paraId="1D4B96F9" w14:textId="77777777" w:rsidR="00EA2AD4" w:rsidRDefault="00EA2AD4" w:rsidP="00EA2AD4">
    <w:pPr>
      <w:pStyle w:val="Header"/>
    </w:pPr>
  </w:p>
  <w:p w14:paraId="77EBA2F9" w14:textId="77777777" w:rsidR="00190370" w:rsidRDefault="004D0916">
    <w:pPr>
      <w:pStyle w:val="Header"/>
    </w:pPr>
    <w:r>
      <w:rPr>
        <w:noProof/>
      </w:rPr>
      <mc:AlternateContent>
        <mc:Choice Requires="wps">
          <w:drawing>
            <wp:anchor distT="0" distB="0" distL="114300" distR="114300" simplePos="0" relativeHeight="251666944" behindDoc="0" locked="0" layoutInCell="1" allowOverlap="1" wp14:anchorId="0F938777" wp14:editId="29C08C37">
              <wp:simplePos x="0" y="0"/>
              <wp:positionH relativeFrom="margin">
                <wp:posOffset>1231900</wp:posOffset>
              </wp:positionH>
              <wp:positionV relativeFrom="paragraph">
                <wp:posOffset>4050665</wp:posOffset>
              </wp:positionV>
              <wp:extent cx="4465320" cy="3341552"/>
              <wp:effectExtent l="0" t="0"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5320" cy="33415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BF8690"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CLIENTE:</w:t>
                          </w:r>
                        </w:p>
                        <w:p w14:paraId="3F99F770" w14:textId="46165A42" w:rsidR="004D0916" w:rsidRPr="00607FAB" w:rsidRDefault="00000000" w:rsidP="004D0916">
                          <w:pPr>
                            <w:pStyle w:val="Heading1"/>
                            <w:rPr>
                              <w:sz w:val="32"/>
                            </w:rPr>
                          </w:pPr>
                          <w:sdt>
                            <w:sdtPr>
                              <w:rPr>
                                <w:sz w:val="32"/>
                                <w:szCs w:val="40"/>
                              </w:rPr>
                              <w:alias w:val="Compañía"/>
                              <w:tag w:val=""/>
                              <w:id w:val="794405920"/>
                              <w:placeholder>
                                <w:docPart w:val="96FFC4027435E7498089B5FD2D05426B"/>
                              </w:placeholder>
                              <w:dataBinding w:prefixMappings="xmlns:ns0='http://schemas.openxmlformats.org/officeDocument/2006/extended-properties' " w:xpath="/ns0:Properties[1]/ns0:Company[1]" w:storeItemID="{6668398D-A668-4E3E-A5EB-62B293D839F1}"/>
                              <w:text/>
                            </w:sdtPr>
                            <w:sdtContent>
                              <w:r w:rsidR="005215E4">
                                <w:rPr>
                                  <w:sz w:val="32"/>
                                  <w:szCs w:val="40"/>
                                </w:rPr>
                                <w:t>{CLIENTE}</w:t>
                              </w:r>
                            </w:sdtContent>
                          </w:sdt>
                        </w:p>
                        <w:p w14:paraId="10B65536" w14:textId="77777777" w:rsidR="004D0916" w:rsidRPr="00607FAB" w:rsidRDefault="004D0916" w:rsidP="004D0916">
                          <w:pPr>
                            <w:pStyle w:val="BodyText"/>
                            <w:ind w:right="-705"/>
                            <w:rPr>
                              <w:sz w:val="32"/>
                              <w:szCs w:val="32"/>
                            </w:rPr>
                          </w:pPr>
                        </w:p>
                        <w:p w14:paraId="3DEFC412"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TÍTULO:</w:t>
                          </w:r>
                        </w:p>
                        <w:p w14:paraId="3241BD02" w14:textId="77777777" w:rsidR="004D0916" w:rsidRPr="00607FAB" w:rsidRDefault="00000000" w:rsidP="004D0916">
                          <w:pPr>
                            <w:pStyle w:val="Heading1"/>
                          </w:pPr>
                          <w:sdt>
                            <w:sdtPr>
                              <w:rPr>
                                <w:sz w:val="32"/>
                                <w:szCs w:val="40"/>
                              </w:rPr>
                              <w:alias w:val="Título"/>
                              <w:tag w:val=""/>
                              <w:id w:val="-1241635170"/>
                              <w:placeholder>
                                <w:docPart w:val="2E557B477257D3469A5A422BE3F4732B"/>
                              </w:placeholder>
                              <w:dataBinding w:prefixMappings="xmlns:ns0='http://purl.org/dc/elements/1.1/' xmlns:ns1='http://schemas.openxmlformats.org/package/2006/metadata/core-properties' " w:xpath="/ns1:coreProperties[1]/ns0:title[1]" w:storeItemID="{6C3C8BC8-F283-45AE-878A-BAB7291924A1}"/>
                              <w:text/>
                            </w:sdtPr>
                            <w:sdtContent>
                              <w:r w:rsidR="001B5D1A">
                                <w:rPr>
                                  <w:sz w:val="32"/>
                                  <w:szCs w:val="40"/>
                                </w:rPr>
                                <w:t>{TITULO_INFORME}</w:t>
                              </w:r>
                            </w:sdtContent>
                          </w:sdt>
                          <w:r w:rsidR="004D0916" w:rsidRPr="00607FAB">
                            <w:t xml:space="preserve"> </w:t>
                          </w:r>
                        </w:p>
                        <w:p w14:paraId="1EFCC0BB" w14:textId="77777777" w:rsidR="004D0916" w:rsidRPr="00607FAB" w:rsidRDefault="004D0916" w:rsidP="004D0916">
                          <w:pPr>
                            <w:pStyle w:val="BodyText2"/>
                            <w:tabs>
                              <w:tab w:val="left" w:pos="4500"/>
                              <w:tab w:val="left" w:pos="4860"/>
                            </w:tabs>
                            <w:ind w:right="504"/>
                            <w:rPr>
                              <w:b w:val="0"/>
                              <w:bCs w:val="0"/>
                              <w:szCs w:val="32"/>
                            </w:rPr>
                          </w:pPr>
                        </w:p>
                        <w:p w14:paraId="617A98F4"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FECHA:</w:t>
                          </w:r>
                        </w:p>
                        <w:sdt>
                          <w:sdtPr>
                            <w:rPr>
                              <w:sz w:val="32"/>
                              <w:szCs w:val="40"/>
                            </w:rPr>
                            <w:alias w:val="Fecha de publicación"/>
                            <w:tag w:val=""/>
                            <w:id w:val="1616247998"/>
                            <w:placeholder>
                              <w:docPart w:val="E4D054752E69954AA7F4AAA37A33D842"/>
                            </w:placeholder>
                            <w:dataBinding w:prefixMappings="xmlns:ns0='http://schemas.microsoft.com/office/2006/coverPageProps' " w:xpath="/ns0:CoverPageProperties[1]/ns0:PublishDate[1]" w:storeItemID="{55AF091B-3C7A-41E3-B477-F2FDAA23CFDA}"/>
                            <w:date>
                              <w:dateFormat w:val="d/M/yy"/>
                              <w:lid w:val="es-ES"/>
                              <w:storeMappedDataAs w:val="dateTime"/>
                              <w:calendar w:val="gregorian"/>
                            </w:date>
                          </w:sdtPr>
                          <w:sdtEndPr>
                            <w:rPr>
                              <w:sz w:val="24"/>
                              <w:szCs w:val="24"/>
                            </w:rPr>
                          </w:sdtEndPr>
                          <w:sdtContent>
                            <w:p w14:paraId="46C38949" w14:textId="344C1B0E" w:rsidR="004D0916" w:rsidRDefault="0016364A" w:rsidP="0016364A">
                              <w:pPr>
                                <w:pStyle w:val="Heading1"/>
                              </w:pPr>
                              <w:r>
                                <w:rPr>
                                  <w:sz w:val="32"/>
                                  <w:szCs w:val="40"/>
                                  <w:lang w:val="es-ES"/>
                                </w:rPr>
                                <w:t>{FECHA_HOY}</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938777" id="_x0000_t202" coordsize="21600,21600" o:spt="202" path="m,l,21600r21600,l21600,xe">
              <v:stroke joinstyle="miter"/>
              <v:path gradientshapeok="t" o:connecttype="rect"/>
            </v:shapetype>
            <v:shape id="Cuadro de texto 11" o:spid="_x0000_s1026" type="#_x0000_t202" style="position:absolute;left:0;text-align:left;margin-left:97pt;margin-top:318.95pt;width:351.6pt;height:263.1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" filled="f" stroked="f">
              <v:textbox>
                <w:txbxContent>
                  <w:p w14:paraId="25BF8690"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CLIENTE:</w:t>
                    </w:r>
                  </w:p>
                  <w:p w14:paraId="3F99F770" w14:textId="46165A42" w:rsidR="004D0916" w:rsidRPr="00607FAB" w:rsidRDefault="00000000" w:rsidP="004D0916">
                    <w:pPr>
                      <w:pStyle w:val="Heading1"/>
                      <w:rPr>
                        <w:sz w:val="32"/>
                      </w:rPr>
                    </w:pPr>
                    <w:sdt>
                      <w:sdtPr>
                        <w:rPr>
                          <w:sz w:val="32"/>
                          <w:szCs w:val="40"/>
                        </w:rPr>
                        <w:alias w:val="Compañía"/>
                        <w:tag w:val=""/>
                        <w:id w:val="794405920"/>
                        <w:placeholder>
                          <w:docPart w:val="96FFC4027435E7498089B5FD2D05426B"/>
                        </w:placeholder>
                        <w:dataBinding w:prefixMappings="xmlns:ns0='http://schemas.openxmlformats.org/officeDocument/2006/extended-properties' " w:xpath="/ns0:Properties[1]/ns0:Company[1]" w:storeItemID="{6668398D-A668-4E3E-A5EB-62B293D839F1}"/>
                        <w:text/>
                      </w:sdtPr>
                      <w:sdtContent>
                        <w:r w:rsidR="005215E4">
                          <w:rPr>
                            <w:sz w:val="32"/>
                            <w:szCs w:val="40"/>
                          </w:rPr>
                          <w:t>{CLIENTE}</w:t>
                        </w:r>
                      </w:sdtContent>
                    </w:sdt>
                  </w:p>
                  <w:p w14:paraId="10B65536" w14:textId="77777777" w:rsidR="004D0916" w:rsidRPr="00607FAB" w:rsidRDefault="004D0916" w:rsidP="004D0916">
                    <w:pPr>
                      <w:pStyle w:val="BodyText"/>
                      <w:ind w:right="-705"/>
                      <w:rPr>
                        <w:sz w:val="32"/>
                        <w:szCs w:val="32"/>
                      </w:rPr>
                    </w:pPr>
                  </w:p>
                  <w:p w14:paraId="3DEFC412"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TÍTULO:</w:t>
                    </w:r>
                  </w:p>
                  <w:p w14:paraId="3241BD02" w14:textId="77777777" w:rsidR="004D0916" w:rsidRPr="00607FAB" w:rsidRDefault="00000000" w:rsidP="004D0916">
                    <w:pPr>
                      <w:pStyle w:val="Heading1"/>
                    </w:pPr>
                    <w:sdt>
                      <w:sdtPr>
                        <w:rPr>
                          <w:sz w:val="32"/>
                          <w:szCs w:val="40"/>
                        </w:rPr>
                        <w:alias w:val="Título"/>
                        <w:tag w:val=""/>
                        <w:id w:val="-1241635170"/>
                        <w:placeholder>
                          <w:docPart w:val="2E557B477257D3469A5A422BE3F4732B"/>
                        </w:placeholder>
                        <w:dataBinding w:prefixMappings="xmlns:ns0='http://purl.org/dc/elements/1.1/' xmlns:ns1='http://schemas.openxmlformats.org/package/2006/metadata/core-properties' " w:xpath="/ns1:coreProperties[1]/ns0:title[1]" w:storeItemID="{6C3C8BC8-F283-45AE-878A-BAB7291924A1}"/>
                        <w:text/>
                      </w:sdtPr>
                      <w:sdtContent>
                        <w:r w:rsidR="001B5D1A">
                          <w:rPr>
                            <w:sz w:val="32"/>
                            <w:szCs w:val="40"/>
                          </w:rPr>
                          <w:t>{TITULO_INFORME}</w:t>
                        </w:r>
                      </w:sdtContent>
                    </w:sdt>
                    <w:r w:rsidR="004D0916" w:rsidRPr="00607FAB">
                      <w:t xml:space="preserve"> </w:t>
                    </w:r>
                  </w:p>
                  <w:p w14:paraId="1EFCC0BB" w14:textId="77777777" w:rsidR="004D0916" w:rsidRPr="00607FAB" w:rsidRDefault="004D0916" w:rsidP="004D0916">
                    <w:pPr>
                      <w:pStyle w:val="BodyText2"/>
                      <w:tabs>
                        <w:tab w:val="left" w:pos="4500"/>
                        <w:tab w:val="left" w:pos="4860"/>
                      </w:tabs>
                      <w:ind w:right="504"/>
                      <w:rPr>
                        <w:b w:val="0"/>
                        <w:bCs w:val="0"/>
                        <w:szCs w:val="32"/>
                      </w:rPr>
                    </w:pPr>
                  </w:p>
                  <w:p w14:paraId="617A98F4"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FECHA:</w:t>
                    </w:r>
                  </w:p>
                  <w:sdt>
                    <w:sdtPr>
                      <w:rPr>
                        <w:sz w:val="32"/>
                        <w:szCs w:val="40"/>
                      </w:rPr>
                      <w:alias w:val="Fecha de publicación"/>
                      <w:tag w:val=""/>
                      <w:id w:val="1616247998"/>
                      <w:placeholder>
                        <w:docPart w:val="E4D054752E69954AA7F4AAA37A33D842"/>
                      </w:placeholder>
                      <w:dataBinding w:prefixMappings="xmlns:ns0='http://schemas.microsoft.com/office/2006/coverPageProps' " w:xpath="/ns0:CoverPageProperties[1]/ns0:PublishDate[1]" w:storeItemID="{55AF091B-3C7A-41E3-B477-F2FDAA23CFDA}"/>
                      <w:date>
                        <w:dateFormat w:val="d/M/yy"/>
                        <w:lid w:val="es-ES"/>
                        <w:storeMappedDataAs w:val="dateTime"/>
                        <w:calendar w:val="gregorian"/>
                      </w:date>
                    </w:sdtPr>
                    <w:sdtEndPr>
                      <w:rPr>
                        <w:sz w:val="24"/>
                        <w:szCs w:val="24"/>
                      </w:rPr>
                    </w:sdtEndPr>
                    <w:sdtContent>
                      <w:p w14:paraId="46C38949" w14:textId="344C1B0E" w:rsidR="004D0916" w:rsidRDefault="0016364A" w:rsidP="0016364A">
                        <w:pPr>
                          <w:pStyle w:val="Heading1"/>
                        </w:pPr>
                        <w:r>
                          <w:rPr>
                            <w:sz w:val="32"/>
                            <w:szCs w:val="40"/>
                            <w:lang w:val="es-ES"/>
                          </w:rPr>
                          <w:t>{FECHA_HOY}</w:t>
                        </w:r>
                      </w:p>
                    </w:sdtContent>
                  </w:sdt>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65B6"/>
    <w:multiLevelType w:val="hybridMultilevel"/>
    <w:tmpl w:val="A6245C8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8F4A14"/>
    <w:multiLevelType w:val="hybridMultilevel"/>
    <w:tmpl w:val="AAB08B92"/>
    <w:lvl w:ilvl="0" w:tplc="0C0A0001">
      <w:start w:val="1"/>
      <w:numFmt w:val="bullet"/>
      <w:lvlText w:val=""/>
      <w:lvlJc w:val="left"/>
      <w:pPr>
        <w:tabs>
          <w:tab w:val="num" w:pos="1428"/>
        </w:tabs>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21754059"/>
    <w:multiLevelType w:val="hybridMultilevel"/>
    <w:tmpl w:val="05002C8A"/>
    <w:lvl w:ilvl="0" w:tplc="0C0A000D">
      <w:start w:val="1"/>
      <w:numFmt w:val="bullet"/>
      <w:lvlText w:val=""/>
      <w:lvlJc w:val="left"/>
      <w:pPr>
        <w:tabs>
          <w:tab w:val="num" w:pos="2138"/>
        </w:tabs>
        <w:ind w:left="2138" w:hanging="360"/>
      </w:pPr>
      <w:rPr>
        <w:rFonts w:ascii="Wingdings" w:hAnsi="Wingdings" w:hint="default"/>
      </w:rPr>
    </w:lvl>
    <w:lvl w:ilvl="1" w:tplc="0C0A0003">
      <w:start w:val="1"/>
      <w:numFmt w:val="bullet"/>
      <w:lvlText w:val="o"/>
      <w:lvlJc w:val="left"/>
      <w:pPr>
        <w:tabs>
          <w:tab w:val="num" w:pos="2858"/>
        </w:tabs>
        <w:ind w:left="2858" w:hanging="360"/>
      </w:pPr>
      <w:rPr>
        <w:rFonts w:ascii="Courier New" w:hAnsi="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3" w15:restartNumberingAfterBreak="0">
    <w:nsid w:val="309D2531"/>
    <w:multiLevelType w:val="hybridMultilevel"/>
    <w:tmpl w:val="3A0EA484"/>
    <w:lvl w:ilvl="0" w:tplc="0C0A0019">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1320F0F"/>
    <w:multiLevelType w:val="hybridMultilevel"/>
    <w:tmpl w:val="E4D8C05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40D16133"/>
    <w:multiLevelType w:val="hybridMultilevel"/>
    <w:tmpl w:val="29FABE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A566458"/>
    <w:multiLevelType w:val="hybridMultilevel"/>
    <w:tmpl w:val="BB867A6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8A5590E"/>
    <w:multiLevelType w:val="hybridMultilevel"/>
    <w:tmpl w:val="E6E47EF6"/>
    <w:lvl w:ilvl="0" w:tplc="0C0A0019">
      <w:start w:val="1"/>
      <w:numFmt w:val="lowerLetter"/>
      <w:lvlText w:val="%1."/>
      <w:lvlJc w:val="left"/>
      <w:pPr>
        <w:ind w:left="78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9C33770"/>
    <w:multiLevelType w:val="hybridMultilevel"/>
    <w:tmpl w:val="2A4627A8"/>
    <w:lvl w:ilvl="0" w:tplc="E418248E">
      <w:start w:val="1"/>
      <w:numFmt w:val="bullet"/>
      <w:lvlText w:val=""/>
      <w:lvlJc w:val="left"/>
      <w:pPr>
        <w:tabs>
          <w:tab w:val="num" w:pos="1068"/>
        </w:tabs>
        <w:ind w:left="1068" w:hanging="360"/>
      </w:pPr>
      <w:rPr>
        <w:rFonts w:ascii="Wingdings" w:hAnsi="Wingdings" w:hint="default"/>
      </w:rPr>
    </w:lvl>
    <w:lvl w:ilvl="1" w:tplc="0C0A0003" w:tentative="1">
      <w:start w:val="1"/>
      <w:numFmt w:val="bullet"/>
      <w:lvlText w:val="o"/>
      <w:lvlJc w:val="left"/>
      <w:pPr>
        <w:tabs>
          <w:tab w:val="num" w:pos="2054"/>
        </w:tabs>
        <w:ind w:left="2054" w:hanging="360"/>
      </w:pPr>
      <w:rPr>
        <w:rFonts w:ascii="Courier New" w:hAnsi="Courier New" w:hint="default"/>
      </w:rPr>
    </w:lvl>
    <w:lvl w:ilvl="2" w:tplc="0C0A0005" w:tentative="1">
      <w:start w:val="1"/>
      <w:numFmt w:val="bullet"/>
      <w:lvlText w:val=""/>
      <w:lvlJc w:val="left"/>
      <w:pPr>
        <w:tabs>
          <w:tab w:val="num" w:pos="2774"/>
        </w:tabs>
        <w:ind w:left="2774" w:hanging="360"/>
      </w:pPr>
      <w:rPr>
        <w:rFonts w:ascii="Wingdings" w:hAnsi="Wingdings" w:hint="default"/>
      </w:rPr>
    </w:lvl>
    <w:lvl w:ilvl="3" w:tplc="0C0A0001" w:tentative="1">
      <w:start w:val="1"/>
      <w:numFmt w:val="bullet"/>
      <w:lvlText w:val=""/>
      <w:lvlJc w:val="left"/>
      <w:pPr>
        <w:tabs>
          <w:tab w:val="num" w:pos="3494"/>
        </w:tabs>
        <w:ind w:left="3494" w:hanging="360"/>
      </w:pPr>
      <w:rPr>
        <w:rFonts w:ascii="Symbol" w:hAnsi="Symbol" w:hint="default"/>
      </w:rPr>
    </w:lvl>
    <w:lvl w:ilvl="4" w:tplc="0C0A0003" w:tentative="1">
      <w:start w:val="1"/>
      <w:numFmt w:val="bullet"/>
      <w:lvlText w:val="o"/>
      <w:lvlJc w:val="left"/>
      <w:pPr>
        <w:tabs>
          <w:tab w:val="num" w:pos="4214"/>
        </w:tabs>
        <w:ind w:left="4214" w:hanging="360"/>
      </w:pPr>
      <w:rPr>
        <w:rFonts w:ascii="Courier New" w:hAnsi="Courier New" w:hint="default"/>
      </w:rPr>
    </w:lvl>
    <w:lvl w:ilvl="5" w:tplc="0C0A0005" w:tentative="1">
      <w:start w:val="1"/>
      <w:numFmt w:val="bullet"/>
      <w:lvlText w:val=""/>
      <w:lvlJc w:val="left"/>
      <w:pPr>
        <w:tabs>
          <w:tab w:val="num" w:pos="4934"/>
        </w:tabs>
        <w:ind w:left="4934" w:hanging="360"/>
      </w:pPr>
      <w:rPr>
        <w:rFonts w:ascii="Wingdings" w:hAnsi="Wingdings" w:hint="default"/>
      </w:rPr>
    </w:lvl>
    <w:lvl w:ilvl="6" w:tplc="0C0A0001" w:tentative="1">
      <w:start w:val="1"/>
      <w:numFmt w:val="bullet"/>
      <w:lvlText w:val=""/>
      <w:lvlJc w:val="left"/>
      <w:pPr>
        <w:tabs>
          <w:tab w:val="num" w:pos="5654"/>
        </w:tabs>
        <w:ind w:left="5654" w:hanging="360"/>
      </w:pPr>
      <w:rPr>
        <w:rFonts w:ascii="Symbol" w:hAnsi="Symbol" w:hint="default"/>
      </w:rPr>
    </w:lvl>
    <w:lvl w:ilvl="7" w:tplc="0C0A0003" w:tentative="1">
      <w:start w:val="1"/>
      <w:numFmt w:val="bullet"/>
      <w:lvlText w:val="o"/>
      <w:lvlJc w:val="left"/>
      <w:pPr>
        <w:tabs>
          <w:tab w:val="num" w:pos="6374"/>
        </w:tabs>
        <w:ind w:left="6374" w:hanging="360"/>
      </w:pPr>
      <w:rPr>
        <w:rFonts w:ascii="Courier New" w:hAnsi="Courier New" w:hint="default"/>
      </w:rPr>
    </w:lvl>
    <w:lvl w:ilvl="8" w:tplc="0C0A0005" w:tentative="1">
      <w:start w:val="1"/>
      <w:numFmt w:val="bullet"/>
      <w:lvlText w:val=""/>
      <w:lvlJc w:val="left"/>
      <w:pPr>
        <w:tabs>
          <w:tab w:val="num" w:pos="7094"/>
        </w:tabs>
        <w:ind w:left="7094" w:hanging="360"/>
      </w:pPr>
      <w:rPr>
        <w:rFonts w:ascii="Wingdings" w:hAnsi="Wingdings" w:hint="default"/>
      </w:rPr>
    </w:lvl>
  </w:abstractNum>
  <w:abstractNum w:abstractNumId="9" w15:restartNumberingAfterBreak="0">
    <w:nsid w:val="71EA72F8"/>
    <w:multiLevelType w:val="hybridMultilevel"/>
    <w:tmpl w:val="A5BA66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614896639">
    <w:abstractNumId w:val="8"/>
  </w:num>
  <w:num w:numId="2" w16cid:durableId="1845821916">
    <w:abstractNumId w:val="0"/>
  </w:num>
  <w:num w:numId="3" w16cid:durableId="1993022216">
    <w:abstractNumId w:val="1"/>
  </w:num>
  <w:num w:numId="4" w16cid:durableId="8340733">
    <w:abstractNumId w:val="4"/>
  </w:num>
  <w:num w:numId="5" w16cid:durableId="1150170816">
    <w:abstractNumId w:val="2"/>
  </w:num>
  <w:num w:numId="6" w16cid:durableId="1681618097">
    <w:abstractNumId w:val="9"/>
  </w:num>
  <w:num w:numId="7" w16cid:durableId="1077169542">
    <w:abstractNumId w:val="6"/>
  </w:num>
  <w:num w:numId="8" w16cid:durableId="886381820">
    <w:abstractNumId w:val="7"/>
  </w:num>
  <w:num w:numId="9" w16cid:durableId="247693184">
    <w:abstractNumId w:val="5"/>
  </w:num>
  <w:num w:numId="10" w16cid:durableId="1469663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24"/>
  <w:drawingGridVerticalSpacing w:val="6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34"/>
    <w:rsid w:val="00004AB4"/>
    <w:rsid w:val="000062E7"/>
    <w:rsid w:val="00007377"/>
    <w:rsid w:val="00011386"/>
    <w:rsid w:val="0001152E"/>
    <w:rsid w:val="00017435"/>
    <w:rsid w:val="0001749C"/>
    <w:rsid w:val="000216BA"/>
    <w:rsid w:val="00021B9E"/>
    <w:rsid w:val="0002366C"/>
    <w:rsid w:val="000259FF"/>
    <w:rsid w:val="00041973"/>
    <w:rsid w:val="00041D92"/>
    <w:rsid w:val="00047FA9"/>
    <w:rsid w:val="00050A83"/>
    <w:rsid w:val="00051EF6"/>
    <w:rsid w:val="00053C21"/>
    <w:rsid w:val="000550BD"/>
    <w:rsid w:val="00056D98"/>
    <w:rsid w:val="00057BE2"/>
    <w:rsid w:val="00062250"/>
    <w:rsid w:val="000670D5"/>
    <w:rsid w:val="0007241C"/>
    <w:rsid w:val="00074B78"/>
    <w:rsid w:val="000802E0"/>
    <w:rsid w:val="00081D51"/>
    <w:rsid w:val="000859C7"/>
    <w:rsid w:val="00085F4F"/>
    <w:rsid w:val="000860C5"/>
    <w:rsid w:val="00090832"/>
    <w:rsid w:val="00092119"/>
    <w:rsid w:val="00092B34"/>
    <w:rsid w:val="00095819"/>
    <w:rsid w:val="000A0C4D"/>
    <w:rsid w:val="000A702E"/>
    <w:rsid w:val="000B130C"/>
    <w:rsid w:val="000C165C"/>
    <w:rsid w:val="000C512B"/>
    <w:rsid w:val="000D0B7B"/>
    <w:rsid w:val="000D66A8"/>
    <w:rsid w:val="000D7205"/>
    <w:rsid w:val="000F1B40"/>
    <w:rsid w:val="000F20DB"/>
    <w:rsid w:val="000F2F49"/>
    <w:rsid w:val="001026A9"/>
    <w:rsid w:val="00104867"/>
    <w:rsid w:val="0011135C"/>
    <w:rsid w:val="001162C0"/>
    <w:rsid w:val="00117BB9"/>
    <w:rsid w:val="00132999"/>
    <w:rsid w:val="00133D32"/>
    <w:rsid w:val="00137A26"/>
    <w:rsid w:val="001408B9"/>
    <w:rsid w:val="00141D93"/>
    <w:rsid w:val="001440A3"/>
    <w:rsid w:val="00145389"/>
    <w:rsid w:val="001509AF"/>
    <w:rsid w:val="00151262"/>
    <w:rsid w:val="00154B49"/>
    <w:rsid w:val="001563DB"/>
    <w:rsid w:val="00161F32"/>
    <w:rsid w:val="0016364A"/>
    <w:rsid w:val="00166458"/>
    <w:rsid w:val="00167A66"/>
    <w:rsid w:val="00173EAE"/>
    <w:rsid w:val="0018098D"/>
    <w:rsid w:val="00182E93"/>
    <w:rsid w:val="00190370"/>
    <w:rsid w:val="00197B20"/>
    <w:rsid w:val="001B5D1A"/>
    <w:rsid w:val="001B71B2"/>
    <w:rsid w:val="001C19E2"/>
    <w:rsid w:val="001C1DA0"/>
    <w:rsid w:val="001C2020"/>
    <w:rsid w:val="001D05F0"/>
    <w:rsid w:val="001D32BC"/>
    <w:rsid w:val="001D750F"/>
    <w:rsid w:val="001D7AD1"/>
    <w:rsid w:val="001E101F"/>
    <w:rsid w:val="001E1C12"/>
    <w:rsid w:val="001E552C"/>
    <w:rsid w:val="001E56B3"/>
    <w:rsid w:val="001E681F"/>
    <w:rsid w:val="00207AD1"/>
    <w:rsid w:val="00210255"/>
    <w:rsid w:val="002143CA"/>
    <w:rsid w:val="00216899"/>
    <w:rsid w:val="00217E9D"/>
    <w:rsid w:val="00225F88"/>
    <w:rsid w:val="00230B41"/>
    <w:rsid w:val="00230BA0"/>
    <w:rsid w:val="002420E7"/>
    <w:rsid w:val="002428FF"/>
    <w:rsid w:val="00245E1A"/>
    <w:rsid w:val="00245E6D"/>
    <w:rsid w:val="002532E3"/>
    <w:rsid w:val="00253371"/>
    <w:rsid w:val="0025392B"/>
    <w:rsid w:val="00254478"/>
    <w:rsid w:val="00255E0D"/>
    <w:rsid w:val="002606A5"/>
    <w:rsid w:val="00272569"/>
    <w:rsid w:val="0028388D"/>
    <w:rsid w:val="00283C6F"/>
    <w:rsid w:val="00284D13"/>
    <w:rsid w:val="00286884"/>
    <w:rsid w:val="0028748C"/>
    <w:rsid w:val="00290E79"/>
    <w:rsid w:val="0029138F"/>
    <w:rsid w:val="002946E0"/>
    <w:rsid w:val="00297E42"/>
    <w:rsid w:val="002A144F"/>
    <w:rsid w:val="002A36F1"/>
    <w:rsid w:val="002A469D"/>
    <w:rsid w:val="002A5EB4"/>
    <w:rsid w:val="002B1F5D"/>
    <w:rsid w:val="002B42BE"/>
    <w:rsid w:val="002D22D8"/>
    <w:rsid w:val="002E0464"/>
    <w:rsid w:val="002E20FD"/>
    <w:rsid w:val="002E37A1"/>
    <w:rsid w:val="002E6D5B"/>
    <w:rsid w:val="002F08B9"/>
    <w:rsid w:val="002F257D"/>
    <w:rsid w:val="002F26A1"/>
    <w:rsid w:val="002F3D36"/>
    <w:rsid w:val="002F6D45"/>
    <w:rsid w:val="00303D8D"/>
    <w:rsid w:val="00305BA7"/>
    <w:rsid w:val="003063EE"/>
    <w:rsid w:val="003066ED"/>
    <w:rsid w:val="00312252"/>
    <w:rsid w:val="00312E0B"/>
    <w:rsid w:val="00314BD3"/>
    <w:rsid w:val="00322F21"/>
    <w:rsid w:val="00327155"/>
    <w:rsid w:val="00327576"/>
    <w:rsid w:val="0033289E"/>
    <w:rsid w:val="003374C6"/>
    <w:rsid w:val="003400C9"/>
    <w:rsid w:val="00343BFA"/>
    <w:rsid w:val="003502EB"/>
    <w:rsid w:val="003529A0"/>
    <w:rsid w:val="00354CA5"/>
    <w:rsid w:val="00360709"/>
    <w:rsid w:val="00360B61"/>
    <w:rsid w:val="003617B0"/>
    <w:rsid w:val="00361AD9"/>
    <w:rsid w:val="00373D6A"/>
    <w:rsid w:val="00377ECD"/>
    <w:rsid w:val="00381EDA"/>
    <w:rsid w:val="00382F44"/>
    <w:rsid w:val="0038494F"/>
    <w:rsid w:val="00384E28"/>
    <w:rsid w:val="00396991"/>
    <w:rsid w:val="003A24A2"/>
    <w:rsid w:val="003A2F83"/>
    <w:rsid w:val="003A501B"/>
    <w:rsid w:val="003A630A"/>
    <w:rsid w:val="003A7B90"/>
    <w:rsid w:val="003B0B5C"/>
    <w:rsid w:val="003C35E1"/>
    <w:rsid w:val="003C7ED8"/>
    <w:rsid w:val="003D2772"/>
    <w:rsid w:val="003D3A58"/>
    <w:rsid w:val="003E0286"/>
    <w:rsid w:val="003E03F5"/>
    <w:rsid w:val="003E2451"/>
    <w:rsid w:val="003F4241"/>
    <w:rsid w:val="003F6A45"/>
    <w:rsid w:val="00402671"/>
    <w:rsid w:val="0041093D"/>
    <w:rsid w:val="004163A1"/>
    <w:rsid w:val="00416C64"/>
    <w:rsid w:val="00421D35"/>
    <w:rsid w:val="00422E7D"/>
    <w:rsid w:val="00425ADE"/>
    <w:rsid w:val="00426E1A"/>
    <w:rsid w:val="004331C2"/>
    <w:rsid w:val="00435154"/>
    <w:rsid w:val="004362DF"/>
    <w:rsid w:val="004403D8"/>
    <w:rsid w:val="00440EA0"/>
    <w:rsid w:val="0044135B"/>
    <w:rsid w:val="00442AB2"/>
    <w:rsid w:val="00443C77"/>
    <w:rsid w:val="00450DCC"/>
    <w:rsid w:val="00461C23"/>
    <w:rsid w:val="00466413"/>
    <w:rsid w:val="00466E8D"/>
    <w:rsid w:val="004710D5"/>
    <w:rsid w:val="00471E64"/>
    <w:rsid w:val="00473228"/>
    <w:rsid w:val="00473411"/>
    <w:rsid w:val="00475A31"/>
    <w:rsid w:val="00480167"/>
    <w:rsid w:val="00484498"/>
    <w:rsid w:val="0048594E"/>
    <w:rsid w:val="004A1A4B"/>
    <w:rsid w:val="004A244C"/>
    <w:rsid w:val="004B0C2C"/>
    <w:rsid w:val="004B1A03"/>
    <w:rsid w:val="004B239F"/>
    <w:rsid w:val="004B43E7"/>
    <w:rsid w:val="004B705B"/>
    <w:rsid w:val="004C288A"/>
    <w:rsid w:val="004C424A"/>
    <w:rsid w:val="004C4B9E"/>
    <w:rsid w:val="004D0916"/>
    <w:rsid w:val="004D16D4"/>
    <w:rsid w:val="004D2168"/>
    <w:rsid w:val="004D2A59"/>
    <w:rsid w:val="004D5A29"/>
    <w:rsid w:val="004D5D60"/>
    <w:rsid w:val="004D6F98"/>
    <w:rsid w:val="004E0A8E"/>
    <w:rsid w:val="004F00B2"/>
    <w:rsid w:val="004F2EC9"/>
    <w:rsid w:val="004F3FE5"/>
    <w:rsid w:val="004F54AC"/>
    <w:rsid w:val="00502D98"/>
    <w:rsid w:val="00503977"/>
    <w:rsid w:val="0050433C"/>
    <w:rsid w:val="00511ABB"/>
    <w:rsid w:val="00512085"/>
    <w:rsid w:val="00512568"/>
    <w:rsid w:val="0051719F"/>
    <w:rsid w:val="005215E4"/>
    <w:rsid w:val="00526D78"/>
    <w:rsid w:val="0053316F"/>
    <w:rsid w:val="00535AFA"/>
    <w:rsid w:val="00545540"/>
    <w:rsid w:val="005554F1"/>
    <w:rsid w:val="00560354"/>
    <w:rsid w:val="00570EEE"/>
    <w:rsid w:val="00586892"/>
    <w:rsid w:val="00590343"/>
    <w:rsid w:val="0059584A"/>
    <w:rsid w:val="0059637C"/>
    <w:rsid w:val="005A056A"/>
    <w:rsid w:val="005A1F6F"/>
    <w:rsid w:val="005A512A"/>
    <w:rsid w:val="005A63F6"/>
    <w:rsid w:val="005B011D"/>
    <w:rsid w:val="005B0AA8"/>
    <w:rsid w:val="005B11C4"/>
    <w:rsid w:val="005C112A"/>
    <w:rsid w:val="005C34F5"/>
    <w:rsid w:val="005C3FFE"/>
    <w:rsid w:val="005C550E"/>
    <w:rsid w:val="005C64AD"/>
    <w:rsid w:val="005D5B6F"/>
    <w:rsid w:val="005E4C2D"/>
    <w:rsid w:val="005E5175"/>
    <w:rsid w:val="005E5C99"/>
    <w:rsid w:val="005F2E9B"/>
    <w:rsid w:val="005F6111"/>
    <w:rsid w:val="00602A7A"/>
    <w:rsid w:val="006105D3"/>
    <w:rsid w:val="006211C4"/>
    <w:rsid w:val="00621F26"/>
    <w:rsid w:val="006232BE"/>
    <w:rsid w:val="0062666B"/>
    <w:rsid w:val="00627C95"/>
    <w:rsid w:val="00633196"/>
    <w:rsid w:val="00635138"/>
    <w:rsid w:val="006423A2"/>
    <w:rsid w:val="006539AC"/>
    <w:rsid w:val="0065404A"/>
    <w:rsid w:val="00660D5C"/>
    <w:rsid w:val="006619A5"/>
    <w:rsid w:val="0066391E"/>
    <w:rsid w:val="00671FD2"/>
    <w:rsid w:val="00682118"/>
    <w:rsid w:val="00682A7E"/>
    <w:rsid w:val="00690D87"/>
    <w:rsid w:val="00693E99"/>
    <w:rsid w:val="00694861"/>
    <w:rsid w:val="00696F5C"/>
    <w:rsid w:val="006970C7"/>
    <w:rsid w:val="00697F8C"/>
    <w:rsid w:val="006A05B9"/>
    <w:rsid w:val="006B4D1B"/>
    <w:rsid w:val="006B4DCF"/>
    <w:rsid w:val="006C1481"/>
    <w:rsid w:val="006D0B3A"/>
    <w:rsid w:val="006D2AC7"/>
    <w:rsid w:val="006D6889"/>
    <w:rsid w:val="006E7F52"/>
    <w:rsid w:val="006F074B"/>
    <w:rsid w:val="006F0ED3"/>
    <w:rsid w:val="006F24D8"/>
    <w:rsid w:val="006F3060"/>
    <w:rsid w:val="00704357"/>
    <w:rsid w:val="00704EE1"/>
    <w:rsid w:val="007077F2"/>
    <w:rsid w:val="00710E2C"/>
    <w:rsid w:val="0071184D"/>
    <w:rsid w:val="007153CC"/>
    <w:rsid w:val="007173C5"/>
    <w:rsid w:val="00717CCE"/>
    <w:rsid w:val="00720CEE"/>
    <w:rsid w:val="00721D69"/>
    <w:rsid w:val="00722D96"/>
    <w:rsid w:val="0072409B"/>
    <w:rsid w:val="00726310"/>
    <w:rsid w:val="007360FB"/>
    <w:rsid w:val="00740CAA"/>
    <w:rsid w:val="00743613"/>
    <w:rsid w:val="007545FB"/>
    <w:rsid w:val="00757321"/>
    <w:rsid w:val="007669BD"/>
    <w:rsid w:val="00772D6D"/>
    <w:rsid w:val="00775ACE"/>
    <w:rsid w:val="007778E1"/>
    <w:rsid w:val="00781E9D"/>
    <w:rsid w:val="007824BC"/>
    <w:rsid w:val="0078686F"/>
    <w:rsid w:val="0078706A"/>
    <w:rsid w:val="00796993"/>
    <w:rsid w:val="007A4B14"/>
    <w:rsid w:val="007A4C11"/>
    <w:rsid w:val="007B4DD6"/>
    <w:rsid w:val="007B5331"/>
    <w:rsid w:val="007B62CB"/>
    <w:rsid w:val="007C01D0"/>
    <w:rsid w:val="007C0BCB"/>
    <w:rsid w:val="007C3CE1"/>
    <w:rsid w:val="007C7FB9"/>
    <w:rsid w:val="007D0233"/>
    <w:rsid w:val="007D0633"/>
    <w:rsid w:val="007D2BCF"/>
    <w:rsid w:val="007D3D4D"/>
    <w:rsid w:val="007D4B44"/>
    <w:rsid w:val="007E1094"/>
    <w:rsid w:val="007E1EEA"/>
    <w:rsid w:val="007E4E11"/>
    <w:rsid w:val="007E7CB9"/>
    <w:rsid w:val="007F4883"/>
    <w:rsid w:val="008025A5"/>
    <w:rsid w:val="00803A34"/>
    <w:rsid w:val="008052ED"/>
    <w:rsid w:val="00810126"/>
    <w:rsid w:val="008129B2"/>
    <w:rsid w:val="00821BAA"/>
    <w:rsid w:val="00826C0C"/>
    <w:rsid w:val="00827DD6"/>
    <w:rsid w:val="00832A8D"/>
    <w:rsid w:val="008417CE"/>
    <w:rsid w:val="008420C7"/>
    <w:rsid w:val="008432A1"/>
    <w:rsid w:val="00844794"/>
    <w:rsid w:val="0085326D"/>
    <w:rsid w:val="00865ADD"/>
    <w:rsid w:val="008662CE"/>
    <w:rsid w:val="0086699F"/>
    <w:rsid w:val="00872EE7"/>
    <w:rsid w:val="00873094"/>
    <w:rsid w:val="00873F24"/>
    <w:rsid w:val="00884317"/>
    <w:rsid w:val="00893304"/>
    <w:rsid w:val="00894493"/>
    <w:rsid w:val="00896EBD"/>
    <w:rsid w:val="0089735C"/>
    <w:rsid w:val="008B170C"/>
    <w:rsid w:val="008B3708"/>
    <w:rsid w:val="008B6435"/>
    <w:rsid w:val="008C2B4B"/>
    <w:rsid w:val="008C3F19"/>
    <w:rsid w:val="008D1931"/>
    <w:rsid w:val="008D402D"/>
    <w:rsid w:val="008E18B7"/>
    <w:rsid w:val="008E2935"/>
    <w:rsid w:val="008F396E"/>
    <w:rsid w:val="008F3BED"/>
    <w:rsid w:val="008F4FFD"/>
    <w:rsid w:val="0090070D"/>
    <w:rsid w:val="009018DF"/>
    <w:rsid w:val="00921529"/>
    <w:rsid w:val="0092394B"/>
    <w:rsid w:val="00923AC3"/>
    <w:rsid w:val="00931B21"/>
    <w:rsid w:val="00931C86"/>
    <w:rsid w:val="00932A79"/>
    <w:rsid w:val="00933538"/>
    <w:rsid w:val="009440E1"/>
    <w:rsid w:val="00950FF3"/>
    <w:rsid w:val="00951605"/>
    <w:rsid w:val="00951915"/>
    <w:rsid w:val="009554D0"/>
    <w:rsid w:val="00966595"/>
    <w:rsid w:val="009739E7"/>
    <w:rsid w:val="00974BBC"/>
    <w:rsid w:val="00975241"/>
    <w:rsid w:val="00976729"/>
    <w:rsid w:val="00977937"/>
    <w:rsid w:val="00980F98"/>
    <w:rsid w:val="00981508"/>
    <w:rsid w:val="009930C2"/>
    <w:rsid w:val="009A0461"/>
    <w:rsid w:val="009A1E48"/>
    <w:rsid w:val="009A4ACA"/>
    <w:rsid w:val="009B5C4E"/>
    <w:rsid w:val="009C3A87"/>
    <w:rsid w:val="009C52C1"/>
    <w:rsid w:val="009D1E22"/>
    <w:rsid w:val="009D3E9D"/>
    <w:rsid w:val="009D4218"/>
    <w:rsid w:val="009E14DD"/>
    <w:rsid w:val="009E5D75"/>
    <w:rsid w:val="009E6500"/>
    <w:rsid w:val="009E7DC2"/>
    <w:rsid w:val="009F3368"/>
    <w:rsid w:val="009F398F"/>
    <w:rsid w:val="009F48AF"/>
    <w:rsid w:val="009F65EB"/>
    <w:rsid w:val="009F68F8"/>
    <w:rsid w:val="009F7ABC"/>
    <w:rsid w:val="00A05ED1"/>
    <w:rsid w:val="00A0751A"/>
    <w:rsid w:val="00A116F5"/>
    <w:rsid w:val="00A250E7"/>
    <w:rsid w:val="00A2742E"/>
    <w:rsid w:val="00A30057"/>
    <w:rsid w:val="00A33C95"/>
    <w:rsid w:val="00A33F4E"/>
    <w:rsid w:val="00A36BAA"/>
    <w:rsid w:val="00A432AF"/>
    <w:rsid w:val="00A4498F"/>
    <w:rsid w:val="00A62AC4"/>
    <w:rsid w:val="00A6497E"/>
    <w:rsid w:val="00A71737"/>
    <w:rsid w:val="00A8491B"/>
    <w:rsid w:val="00A84F34"/>
    <w:rsid w:val="00A91879"/>
    <w:rsid w:val="00A97B1D"/>
    <w:rsid w:val="00AA6FD6"/>
    <w:rsid w:val="00AB04E5"/>
    <w:rsid w:val="00AB0CCE"/>
    <w:rsid w:val="00AB41DC"/>
    <w:rsid w:val="00AC1CB1"/>
    <w:rsid w:val="00AC7BD2"/>
    <w:rsid w:val="00AE506F"/>
    <w:rsid w:val="00AF5CAC"/>
    <w:rsid w:val="00AF6AA1"/>
    <w:rsid w:val="00AF6C1C"/>
    <w:rsid w:val="00B022D1"/>
    <w:rsid w:val="00B02375"/>
    <w:rsid w:val="00B12579"/>
    <w:rsid w:val="00B1433E"/>
    <w:rsid w:val="00B20AA7"/>
    <w:rsid w:val="00B262E8"/>
    <w:rsid w:val="00B269E6"/>
    <w:rsid w:val="00B316A0"/>
    <w:rsid w:val="00B3267F"/>
    <w:rsid w:val="00B36116"/>
    <w:rsid w:val="00B3774F"/>
    <w:rsid w:val="00B426AC"/>
    <w:rsid w:val="00B46E36"/>
    <w:rsid w:val="00B54325"/>
    <w:rsid w:val="00B579E3"/>
    <w:rsid w:val="00B6113B"/>
    <w:rsid w:val="00B64B1B"/>
    <w:rsid w:val="00B67336"/>
    <w:rsid w:val="00B67428"/>
    <w:rsid w:val="00B80A68"/>
    <w:rsid w:val="00B83F09"/>
    <w:rsid w:val="00B9071C"/>
    <w:rsid w:val="00B91DE5"/>
    <w:rsid w:val="00B95899"/>
    <w:rsid w:val="00BA1A0B"/>
    <w:rsid w:val="00BA20F6"/>
    <w:rsid w:val="00BA677F"/>
    <w:rsid w:val="00BA7B0E"/>
    <w:rsid w:val="00BA7EEE"/>
    <w:rsid w:val="00BB435E"/>
    <w:rsid w:val="00BB4CBC"/>
    <w:rsid w:val="00BB66BE"/>
    <w:rsid w:val="00BC5755"/>
    <w:rsid w:val="00BD3490"/>
    <w:rsid w:val="00BE25BE"/>
    <w:rsid w:val="00BE3370"/>
    <w:rsid w:val="00BE724A"/>
    <w:rsid w:val="00BF0F43"/>
    <w:rsid w:val="00BF2186"/>
    <w:rsid w:val="00BF4269"/>
    <w:rsid w:val="00BF6301"/>
    <w:rsid w:val="00BF7133"/>
    <w:rsid w:val="00C01501"/>
    <w:rsid w:val="00C038CF"/>
    <w:rsid w:val="00C03AD0"/>
    <w:rsid w:val="00C06C29"/>
    <w:rsid w:val="00C07763"/>
    <w:rsid w:val="00C13DFC"/>
    <w:rsid w:val="00C141BC"/>
    <w:rsid w:val="00C160A6"/>
    <w:rsid w:val="00C179C8"/>
    <w:rsid w:val="00C22D20"/>
    <w:rsid w:val="00C277F4"/>
    <w:rsid w:val="00C31100"/>
    <w:rsid w:val="00C31252"/>
    <w:rsid w:val="00C34A3E"/>
    <w:rsid w:val="00C36C21"/>
    <w:rsid w:val="00C403BF"/>
    <w:rsid w:val="00C462A6"/>
    <w:rsid w:val="00C517D1"/>
    <w:rsid w:val="00C51B39"/>
    <w:rsid w:val="00C57581"/>
    <w:rsid w:val="00C5778E"/>
    <w:rsid w:val="00C578CE"/>
    <w:rsid w:val="00C57A60"/>
    <w:rsid w:val="00C67C3E"/>
    <w:rsid w:val="00C7031F"/>
    <w:rsid w:val="00C70FA3"/>
    <w:rsid w:val="00C723C8"/>
    <w:rsid w:val="00C729C4"/>
    <w:rsid w:val="00C75904"/>
    <w:rsid w:val="00C76E89"/>
    <w:rsid w:val="00C802BD"/>
    <w:rsid w:val="00C81F1C"/>
    <w:rsid w:val="00C867D2"/>
    <w:rsid w:val="00C86FE0"/>
    <w:rsid w:val="00C9555E"/>
    <w:rsid w:val="00C9615B"/>
    <w:rsid w:val="00CA1030"/>
    <w:rsid w:val="00CA1F2A"/>
    <w:rsid w:val="00CA2EFF"/>
    <w:rsid w:val="00CB4656"/>
    <w:rsid w:val="00CC1EB6"/>
    <w:rsid w:val="00CC2524"/>
    <w:rsid w:val="00CD3971"/>
    <w:rsid w:val="00CD5FCC"/>
    <w:rsid w:val="00CE653E"/>
    <w:rsid w:val="00CF18AA"/>
    <w:rsid w:val="00CF2256"/>
    <w:rsid w:val="00CF26AF"/>
    <w:rsid w:val="00CF2A91"/>
    <w:rsid w:val="00D03635"/>
    <w:rsid w:val="00D05412"/>
    <w:rsid w:val="00D06E67"/>
    <w:rsid w:val="00D2067E"/>
    <w:rsid w:val="00D23485"/>
    <w:rsid w:val="00D246D7"/>
    <w:rsid w:val="00D3061F"/>
    <w:rsid w:val="00D402CE"/>
    <w:rsid w:val="00D4230D"/>
    <w:rsid w:val="00D60EA9"/>
    <w:rsid w:val="00D63D6B"/>
    <w:rsid w:val="00D6531C"/>
    <w:rsid w:val="00D70250"/>
    <w:rsid w:val="00D74EB1"/>
    <w:rsid w:val="00D77918"/>
    <w:rsid w:val="00D90A45"/>
    <w:rsid w:val="00D9238E"/>
    <w:rsid w:val="00D9380B"/>
    <w:rsid w:val="00D93B57"/>
    <w:rsid w:val="00D96305"/>
    <w:rsid w:val="00DA266E"/>
    <w:rsid w:val="00DB0B5F"/>
    <w:rsid w:val="00DD764D"/>
    <w:rsid w:val="00DD7AC9"/>
    <w:rsid w:val="00DD7F04"/>
    <w:rsid w:val="00E00C47"/>
    <w:rsid w:val="00E00E6F"/>
    <w:rsid w:val="00E04D17"/>
    <w:rsid w:val="00E04DC6"/>
    <w:rsid w:val="00E11418"/>
    <w:rsid w:val="00E16037"/>
    <w:rsid w:val="00E1644E"/>
    <w:rsid w:val="00E16BCA"/>
    <w:rsid w:val="00E21AD4"/>
    <w:rsid w:val="00E235C6"/>
    <w:rsid w:val="00E339B8"/>
    <w:rsid w:val="00E34279"/>
    <w:rsid w:val="00E51AA3"/>
    <w:rsid w:val="00E54CC9"/>
    <w:rsid w:val="00E57623"/>
    <w:rsid w:val="00E57C6A"/>
    <w:rsid w:val="00E57CC5"/>
    <w:rsid w:val="00E6372E"/>
    <w:rsid w:val="00E75FE0"/>
    <w:rsid w:val="00E76F76"/>
    <w:rsid w:val="00E77180"/>
    <w:rsid w:val="00E77608"/>
    <w:rsid w:val="00E778C2"/>
    <w:rsid w:val="00E83FAF"/>
    <w:rsid w:val="00E9568B"/>
    <w:rsid w:val="00E95E48"/>
    <w:rsid w:val="00EA2AD4"/>
    <w:rsid w:val="00EA301B"/>
    <w:rsid w:val="00EA54C3"/>
    <w:rsid w:val="00EB0334"/>
    <w:rsid w:val="00EB7BEB"/>
    <w:rsid w:val="00ED1864"/>
    <w:rsid w:val="00ED72F2"/>
    <w:rsid w:val="00EE2931"/>
    <w:rsid w:val="00EE3522"/>
    <w:rsid w:val="00EE6F8D"/>
    <w:rsid w:val="00EF075B"/>
    <w:rsid w:val="00EF0924"/>
    <w:rsid w:val="00F02F3D"/>
    <w:rsid w:val="00F05CBB"/>
    <w:rsid w:val="00F10068"/>
    <w:rsid w:val="00F127CA"/>
    <w:rsid w:val="00F1360F"/>
    <w:rsid w:val="00F15CAB"/>
    <w:rsid w:val="00F17B2D"/>
    <w:rsid w:val="00F20443"/>
    <w:rsid w:val="00F24DBD"/>
    <w:rsid w:val="00F25AE1"/>
    <w:rsid w:val="00F25C83"/>
    <w:rsid w:val="00F2627B"/>
    <w:rsid w:val="00F268FD"/>
    <w:rsid w:val="00F309C3"/>
    <w:rsid w:val="00F35A89"/>
    <w:rsid w:val="00F42421"/>
    <w:rsid w:val="00F569ED"/>
    <w:rsid w:val="00F607EA"/>
    <w:rsid w:val="00F6212C"/>
    <w:rsid w:val="00F62732"/>
    <w:rsid w:val="00F651DC"/>
    <w:rsid w:val="00F679F4"/>
    <w:rsid w:val="00F73867"/>
    <w:rsid w:val="00F77576"/>
    <w:rsid w:val="00F805B3"/>
    <w:rsid w:val="00F84A0F"/>
    <w:rsid w:val="00F86FAE"/>
    <w:rsid w:val="00F9060E"/>
    <w:rsid w:val="00F9188F"/>
    <w:rsid w:val="00F92216"/>
    <w:rsid w:val="00F9221C"/>
    <w:rsid w:val="00F92530"/>
    <w:rsid w:val="00FA58A4"/>
    <w:rsid w:val="00FA711A"/>
    <w:rsid w:val="00FC4449"/>
    <w:rsid w:val="00FC7F00"/>
    <w:rsid w:val="00FD7E29"/>
    <w:rsid w:val="00FE0D2A"/>
    <w:rsid w:val="00FE1FDB"/>
    <w:rsid w:val="00FE4A3A"/>
    <w:rsid w:val="00FE7DE4"/>
    <w:rsid w:val="00FF1CD0"/>
    <w:rsid w:val="00FF365E"/>
    <w:rsid w:val="00FF43CA"/>
    <w:rsid w:val="00FF7F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B3486"/>
  <w15:chartTrackingRefBased/>
  <w15:docId w15:val="{CB9775FD-6D6A-49C1-B209-E4B3F975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218"/>
    <w:pPr>
      <w:jc w:val="both"/>
    </w:pPr>
    <w:rPr>
      <w:sz w:val="24"/>
      <w:szCs w:val="24"/>
    </w:rPr>
  </w:style>
  <w:style w:type="paragraph" w:styleId="Heading1">
    <w:name w:val="heading 1"/>
    <w:basedOn w:val="Normal"/>
    <w:next w:val="Normal"/>
    <w:link w:val="Heading1Char"/>
    <w:qFormat/>
    <w:rsid w:val="0044135B"/>
    <w:pPr>
      <w:keepNext/>
      <w:outlineLvl w:val="0"/>
    </w:pPr>
    <w:rPr>
      <w:rFonts w:ascii="HelveticaNeueLT Std" w:hAnsi="HelveticaNeueLT Std"/>
      <w:b/>
      <w:bCs/>
      <w:lang w:val="es-ES_tradnl"/>
    </w:rPr>
  </w:style>
  <w:style w:type="paragraph" w:styleId="Heading2">
    <w:name w:val="heading 2"/>
    <w:basedOn w:val="Normal"/>
    <w:next w:val="Normal"/>
    <w:qFormat/>
    <w:pPr>
      <w:keepNext/>
      <w:jc w:val="center"/>
      <w:outlineLvl w:val="1"/>
    </w:pPr>
    <w:rPr>
      <w:rFonts w:cs="Arial"/>
      <w:b/>
      <w:bCs/>
      <w:sz w:val="20"/>
    </w:rPr>
  </w:style>
  <w:style w:type="paragraph" w:styleId="Heading3">
    <w:name w:val="heading 3"/>
    <w:basedOn w:val="Normal"/>
    <w:next w:val="Normal"/>
    <w:qFormat/>
    <w:pPr>
      <w:keepNext/>
      <w:jc w:val="center"/>
      <w:outlineLvl w:val="2"/>
    </w:pPr>
    <w:rPr>
      <w:rFonts w:ascii="Arial" w:hAnsi="Arial" w:cs="Arial"/>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
    <w:name w:val="Body Text"/>
    <w:basedOn w:val="Normal"/>
    <w:link w:val="BodyTextChar"/>
    <w:semiHidden/>
  </w:style>
  <w:style w:type="paragraph" w:styleId="Header">
    <w:name w:val="header"/>
    <w:aliases w:val="encabezado"/>
    <w:basedOn w:val="Normal"/>
    <w:link w:val="HeaderChar"/>
    <w:uiPriority w:val="99"/>
    <w:pPr>
      <w:tabs>
        <w:tab w:val="center" w:pos="4252"/>
        <w:tab w:val="right" w:pos="8504"/>
      </w:tabs>
    </w:pPr>
  </w:style>
  <w:style w:type="paragraph" w:styleId="Footer">
    <w:name w:val="footer"/>
    <w:basedOn w:val="Normal"/>
    <w:uiPriority w:val="99"/>
    <w:pPr>
      <w:tabs>
        <w:tab w:val="center" w:pos="4252"/>
        <w:tab w:val="right" w:pos="8504"/>
      </w:tabs>
    </w:pPr>
  </w:style>
  <w:style w:type="paragraph" w:styleId="BodyText2">
    <w:name w:val="Body Text 2"/>
    <w:basedOn w:val="Normal"/>
    <w:link w:val="BodyText2Char"/>
    <w:semiHidden/>
    <w:rPr>
      <w:rFonts w:ascii="Arial" w:hAnsi="Arial" w:cs="Arial"/>
      <w:b/>
      <w:bCs/>
      <w:sz w:val="28"/>
    </w:rPr>
  </w:style>
  <w:style w:type="paragraph" w:styleId="Caption">
    <w:name w:val="caption"/>
    <w:basedOn w:val="Normal"/>
    <w:next w:val="Normal"/>
    <w:qFormat/>
    <w:pPr>
      <w:spacing w:before="120" w:after="120"/>
    </w:pPr>
    <w:rPr>
      <w:b/>
      <w:bCs/>
      <w:sz w:val="20"/>
      <w:szCs w:val="20"/>
    </w:rPr>
  </w:style>
  <w:style w:type="paragraph" w:styleId="BodyText3">
    <w:name w:val="Body Text 3"/>
    <w:basedOn w:val="Normal"/>
    <w:semiHidden/>
    <w:rPr>
      <w:color w:val="FFFFFF"/>
      <w:sz w:val="14"/>
      <w:lang w:val="es-ES_tradnl"/>
    </w:rPr>
  </w:style>
  <w:style w:type="character" w:customStyle="1" w:styleId="Ttulo1Car">
    <w:name w:val="Título 1 Car"/>
    <w:rPr>
      <w:b/>
      <w:bCs/>
      <w:sz w:val="24"/>
      <w:szCs w:val="24"/>
      <w:lang w:val="es-ES_tradnl"/>
    </w:rPr>
  </w:style>
  <w:style w:type="paragraph" w:styleId="BalloonText">
    <w:name w:val="Balloon Text"/>
    <w:basedOn w:val="Normal"/>
    <w:semiHidden/>
    <w:unhideWhenUsed/>
    <w:rPr>
      <w:rFonts w:ascii="Segoe UI" w:hAnsi="Segoe UI" w:cs="Segoe UI"/>
      <w:sz w:val="18"/>
      <w:szCs w:val="18"/>
    </w:rPr>
  </w:style>
  <w:style w:type="character" w:customStyle="1" w:styleId="TextodegloboCar">
    <w:name w:val="Texto de globo Car"/>
    <w:semiHidden/>
    <w:rPr>
      <w:rFonts w:ascii="Segoe UI" w:hAnsi="Segoe UI" w:cs="Segoe UI"/>
      <w:sz w:val="18"/>
      <w:szCs w:val="18"/>
    </w:rPr>
  </w:style>
  <w:style w:type="character" w:customStyle="1" w:styleId="PiedepginaCar">
    <w:name w:val="Pie de página Car"/>
    <w:uiPriority w:val="99"/>
    <w:rPr>
      <w:sz w:val="24"/>
      <w:szCs w:val="24"/>
    </w:rPr>
  </w:style>
  <w:style w:type="paragraph" w:styleId="BodyTextIndent2">
    <w:name w:val="Body Text Indent 2"/>
    <w:basedOn w:val="Normal"/>
    <w:semiHidden/>
    <w:pPr>
      <w:spacing w:line="312" w:lineRule="auto"/>
      <w:ind w:firstLine="709"/>
    </w:pPr>
    <w:rPr>
      <w:rFonts w:ascii="Calibri" w:hAnsi="Calibri"/>
      <w:sz w:val="22"/>
      <w:szCs w:val="20"/>
      <w:lang w:val="es-ES_tradnl"/>
    </w:rPr>
  </w:style>
  <w:style w:type="character" w:styleId="UnresolvedMention">
    <w:name w:val="Unresolved Mention"/>
    <w:uiPriority w:val="99"/>
    <w:semiHidden/>
    <w:unhideWhenUsed/>
    <w:rsid w:val="00041D92"/>
    <w:rPr>
      <w:color w:val="605E5C"/>
      <w:shd w:val="clear" w:color="auto" w:fill="E1DFDD"/>
    </w:rPr>
  </w:style>
  <w:style w:type="table" w:styleId="TableGrid">
    <w:name w:val="Table Grid"/>
    <w:basedOn w:val="TableNormal"/>
    <w:uiPriority w:val="39"/>
    <w:rsid w:val="00865A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D77918"/>
    <w:rPr>
      <w:color w:val="808080"/>
    </w:rPr>
  </w:style>
  <w:style w:type="character" w:customStyle="1" w:styleId="BodyTextChar">
    <w:name w:val="Body Text Char"/>
    <w:link w:val="BodyText"/>
    <w:semiHidden/>
    <w:rsid w:val="00D77918"/>
    <w:rPr>
      <w:sz w:val="24"/>
      <w:szCs w:val="24"/>
    </w:rPr>
  </w:style>
  <w:style w:type="character" w:customStyle="1" w:styleId="BodyText2Char">
    <w:name w:val="Body Text 2 Char"/>
    <w:link w:val="BodyText2"/>
    <w:semiHidden/>
    <w:rsid w:val="00D77918"/>
    <w:rPr>
      <w:rFonts w:ascii="Arial" w:hAnsi="Arial" w:cs="Arial"/>
      <w:b/>
      <w:bCs/>
      <w:sz w:val="28"/>
      <w:szCs w:val="24"/>
    </w:rPr>
  </w:style>
  <w:style w:type="character" w:customStyle="1" w:styleId="HeaderChar">
    <w:name w:val="Header Char"/>
    <w:aliases w:val="encabezado Char"/>
    <w:link w:val="Header"/>
    <w:uiPriority w:val="99"/>
    <w:rsid w:val="00D77918"/>
    <w:rPr>
      <w:sz w:val="24"/>
      <w:szCs w:val="24"/>
    </w:rPr>
  </w:style>
  <w:style w:type="paragraph" w:styleId="ListParagraph">
    <w:name w:val="List Paragraph"/>
    <w:basedOn w:val="Normal"/>
    <w:uiPriority w:val="34"/>
    <w:qFormat/>
    <w:rsid w:val="00671FD2"/>
    <w:pPr>
      <w:ind w:left="720"/>
      <w:contextualSpacing/>
    </w:pPr>
  </w:style>
  <w:style w:type="character" w:customStyle="1" w:styleId="Heading1Char">
    <w:name w:val="Heading 1 Char"/>
    <w:basedOn w:val="DefaultParagraphFont"/>
    <w:link w:val="Heading1"/>
    <w:rsid w:val="004D0916"/>
    <w:rPr>
      <w:rFonts w:ascii="HelveticaNeueLT Std" w:hAnsi="HelveticaNeueLT Std"/>
      <w:b/>
      <w:bCs/>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115055">
      <w:bodyDiv w:val="1"/>
      <w:marLeft w:val="0"/>
      <w:marRight w:val="0"/>
      <w:marTop w:val="0"/>
      <w:marBottom w:val="0"/>
      <w:divBdr>
        <w:top w:val="none" w:sz="0" w:space="0" w:color="auto"/>
        <w:left w:val="none" w:sz="0" w:space="0" w:color="auto"/>
        <w:bottom w:val="none" w:sz="0" w:space="0" w:color="auto"/>
        <w:right w:val="none" w:sz="0" w:space="0" w:color="auto"/>
      </w:divBdr>
      <w:divsChild>
        <w:div w:id="869414923">
          <w:marLeft w:val="0"/>
          <w:marRight w:val="0"/>
          <w:marTop w:val="0"/>
          <w:marBottom w:val="0"/>
          <w:divBdr>
            <w:top w:val="none" w:sz="0" w:space="0" w:color="auto"/>
            <w:left w:val="none" w:sz="0" w:space="0" w:color="auto"/>
            <w:bottom w:val="none" w:sz="0" w:space="0" w:color="auto"/>
            <w:right w:val="none" w:sz="0" w:space="0" w:color="auto"/>
          </w:divBdr>
          <w:divsChild>
            <w:div w:id="1996835326">
              <w:marLeft w:val="0"/>
              <w:marRight w:val="0"/>
              <w:marTop w:val="0"/>
              <w:marBottom w:val="0"/>
              <w:divBdr>
                <w:top w:val="none" w:sz="0" w:space="0" w:color="auto"/>
                <w:left w:val="none" w:sz="0" w:space="0" w:color="auto"/>
                <w:bottom w:val="none" w:sz="0" w:space="0" w:color="auto"/>
                <w:right w:val="none" w:sz="0" w:space="0" w:color="auto"/>
              </w:divBdr>
              <w:divsChild>
                <w:div w:id="20194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61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FFC4027435E7498089B5FD2D05426B"/>
        <w:category>
          <w:name w:val="General"/>
          <w:gallery w:val="placeholder"/>
        </w:category>
        <w:types>
          <w:type w:val="bbPlcHdr"/>
        </w:types>
        <w:behaviors>
          <w:behavior w:val="content"/>
        </w:behaviors>
        <w:guid w:val="{D93DDBD0-DFC9-B442-BADE-513B05003D35}"/>
      </w:docPartPr>
      <w:docPartBody>
        <w:p w:rsidR="008645FF" w:rsidRDefault="008645FF" w:rsidP="008645FF">
          <w:pPr>
            <w:pStyle w:val="96FFC4027435E7498089B5FD2D05426B"/>
          </w:pPr>
          <w:r w:rsidRPr="009A2410">
            <w:rPr>
              <w:rStyle w:val="PlaceholderText"/>
            </w:rPr>
            <w:t>[Compañía]</w:t>
          </w:r>
        </w:p>
      </w:docPartBody>
    </w:docPart>
    <w:docPart>
      <w:docPartPr>
        <w:name w:val="2E557B477257D3469A5A422BE3F4732B"/>
        <w:category>
          <w:name w:val="General"/>
          <w:gallery w:val="placeholder"/>
        </w:category>
        <w:types>
          <w:type w:val="bbPlcHdr"/>
        </w:types>
        <w:behaviors>
          <w:behavior w:val="content"/>
        </w:behaviors>
        <w:guid w:val="{65CB870E-27A7-3946-92B7-703FE9E106C0}"/>
      </w:docPartPr>
      <w:docPartBody>
        <w:p w:rsidR="008645FF" w:rsidRDefault="008645FF" w:rsidP="008645FF">
          <w:pPr>
            <w:pStyle w:val="2E557B477257D3469A5A422BE3F4732B"/>
          </w:pPr>
          <w:r w:rsidRPr="009A2410">
            <w:rPr>
              <w:rStyle w:val="PlaceholderText"/>
            </w:rPr>
            <w:t>[Título]</w:t>
          </w:r>
        </w:p>
      </w:docPartBody>
    </w:docPart>
    <w:docPart>
      <w:docPartPr>
        <w:name w:val="E4D054752E69954AA7F4AAA37A33D842"/>
        <w:category>
          <w:name w:val="General"/>
          <w:gallery w:val="placeholder"/>
        </w:category>
        <w:types>
          <w:type w:val="bbPlcHdr"/>
        </w:types>
        <w:behaviors>
          <w:behavior w:val="content"/>
        </w:behaviors>
        <w:guid w:val="{1D9264BB-9EBE-9D4E-A371-E15CE0F3EF3F}"/>
      </w:docPartPr>
      <w:docPartBody>
        <w:p w:rsidR="008645FF" w:rsidRDefault="008645FF" w:rsidP="008645FF">
          <w:pPr>
            <w:pStyle w:val="E4D054752E69954AA7F4AAA37A33D842"/>
          </w:pPr>
          <w:r w:rsidRPr="009A2410">
            <w:rPr>
              <w:rStyle w:val="PlaceholderText"/>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altName w:val="Arial"/>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LT Std">
    <w:altName w:val="Arial"/>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FF"/>
    <w:rsid w:val="00216899"/>
    <w:rsid w:val="002A144F"/>
    <w:rsid w:val="0033289E"/>
    <w:rsid w:val="0051719F"/>
    <w:rsid w:val="006619A5"/>
    <w:rsid w:val="00690D87"/>
    <w:rsid w:val="007921F0"/>
    <w:rsid w:val="008645FF"/>
    <w:rsid w:val="00994D19"/>
    <w:rsid w:val="009B3DC3"/>
    <w:rsid w:val="00E11C8C"/>
    <w:rsid w:val="00F309C3"/>
    <w:rsid w:val="00FD7A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45FF"/>
    <w:rPr>
      <w:color w:val="808080"/>
    </w:rPr>
  </w:style>
  <w:style w:type="paragraph" w:customStyle="1" w:styleId="96FFC4027435E7498089B5FD2D05426B">
    <w:name w:val="96FFC4027435E7498089B5FD2D05426B"/>
    <w:rsid w:val="008645FF"/>
  </w:style>
  <w:style w:type="paragraph" w:customStyle="1" w:styleId="2E557B477257D3469A5A422BE3F4732B">
    <w:name w:val="2E557B477257D3469A5A422BE3F4732B"/>
    <w:rsid w:val="008645FF"/>
  </w:style>
  <w:style w:type="paragraph" w:customStyle="1" w:styleId="E4D054752E69954AA7F4AAA37A33D842">
    <w:name w:val="E4D054752E69954AA7F4AAA37A33D842"/>
    <w:rsid w:val="0086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{FECHA_HOY}</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2BF428-207E-4AF0-82A1-B335A60FF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3368</Words>
  <Characters>18526</Characters>
  <Application>Microsoft Office Word</Application>
  <DocSecurity>0</DocSecurity>
  <Lines>154</Lines>
  <Paragraphs>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{TITULO_INFORME}</vt:lpstr>
      <vt:lpstr/>
    </vt:vector>
  </TitlesOfParts>
  <Company>{CLIENTE}</Company>
  <LinksUpToDate>false</LinksUpToDate>
  <CharactersWithSpaces>21851</CharactersWithSpaces>
  <SharedDoc>false</SharedDoc>
  <HLinks>
    <vt:vector size="6" baseType="variant">
      <vt:variant>
        <vt:i4>4653057</vt:i4>
      </vt:variant>
      <vt:variant>
        <vt:i4>0</vt:i4>
      </vt:variant>
      <vt:variant>
        <vt:i4>0</vt:i4>
      </vt:variant>
      <vt:variant>
        <vt:i4>5</vt:i4>
      </vt:variant>
      <vt:variant>
        <vt:lpwstr>http://www.radoncanarias.com/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{TITULO_INFORME}</dc:title>
  <dc:subject/>
  <dc:creator>GEO1</dc:creator>
  <cp:keywords/>
  <dc:description/>
  <cp:lastModifiedBy>Radón Canarias</cp:lastModifiedBy>
  <cp:revision>6</cp:revision>
  <cp:lastPrinted>2026-07-03T12:49:00Z</cp:lastPrinted>
  <dcterms:created xsi:type="dcterms:W3CDTF">2026-06-19T13:14:00Z</dcterms:created>
  <dcterms:modified xsi:type="dcterms:W3CDTF">2026-07-03T12:55:00Z</dcterms:modified>
</cp:coreProperties>
</file>