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D91F3" w14:textId="77777777" w:rsidR="00190370" w:rsidRDefault="00190370">
      <w:pPr>
        <w:jc w:val="left"/>
        <w:rPr>
          <w:rFonts w:ascii="Helvetica LT Std" w:hAnsi="Helvetica LT Std" w:cs="Arial"/>
          <w:b/>
          <w:bCs/>
          <w:lang w:val="es-ES_tradnl"/>
        </w:rPr>
      </w:pPr>
      <w:bookmarkStart w:id="0" w:name="_Hlk100310899"/>
      <w:r>
        <w:rPr>
          <w:rFonts w:ascii="Helvetica LT Std" w:hAnsi="Helvetica LT Std" w:cs="Arial"/>
        </w:rPr>
        <w:br w:type="page"/>
      </w:r>
    </w:p>
    <w:p w14:paraId="2B54E79A" w14:textId="77777777" w:rsidR="002428FF" w:rsidRPr="00BB4CBC" w:rsidRDefault="002428FF" w:rsidP="00F607EA">
      <w:pPr>
        <w:pStyle w:val="Heading1"/>
        <w:spacing w:line="360" w:lineRule="auto"/>
        <w:rPr>
          <w:rFonts w:ascii="Helvetica LT Std" w:hAnsi="Helvetica LT Std" w:cs="Arial"/>
        </w:rPr>
      </w:pPr>
      <w:r>
        <w:rPr>
          <w:rFonts w:ascii="Helvetica LT Std" w:hAnsi="Helvetica LT Std" w:cs="Arial"/>
        </w:rPr>
        <w:lastRenderedPageBreak/>
        <w:t>1. ANTECEDENTES</w:t>
      </w:r>
    </w:p>
    <w:bookmarkEnd w:id="0"/>
    <w:p w14:paraId="7345CDFE" w14:textId="77777777" w:rsidR="009C52C1" w:rsidRDefault="009C52C1" w:rsidP="00C160A6">
      <w:pPr>
        <w:pStyle w:val="BodyText"/>
        <w:spacing w:line="360" w:lineRule="auto"/>
        <w:rPr>
          <w:rFonts w:ascii="Helvetica LT Std" w:hAnsi="Helvetica LT Std" w:cs="Calibri"/>
          <w:sz w:val="22"/>
        </w:rPr>
      </w:pPr>
    </w:p>
    <w:p w14:paraId="57FC7B50" w14:textId="77777777" w:rsidR="003A7B90" w:rsidRDefault="002428FF" w:rsidP="00C160A6">
      <w:pPr>
        <w:pStyle w:val="BodyText"/>
        <w:spacing w:line="360" w:lineRule="auto"/>
        <w:rPr>
          <w:rFonts w:ascii="Helvetica LT Std" w:hAnsi="Helvetica LT Std" w:cs="Calibri"/>
          <w:sz w:val="22"/>
        </w:rPr>
      </w:pPr>
      <w:r>
        <w:rPr>
          <w:rFonts w:ascii="Helvetica LT Std" w:hAnsi="Helvetica LT Std" w:cs="Calibri"/>
          <w:sz w:val="22"/>
        </w:rPr>
        <w:t>A petición de {CLIENTE_NOMBRE} se ha realizado una campaña de medición de concentración de gas radón en {UBICACION_CENTRO}</w:t>
      </w:r>
    </w:p>
    <w:p w14:paraId="0C139770" w14:textId="77777777" w:rsidR="00F86FAE" w:rsidRDefault="00F86FAE" w:rsidP="00C160A6">
      <w:pPr>
        <w:pStyle w:val="BodyText"/>
        <w:spacing w:line="360" w:lineRule="auto"/>
        <w:rPr>
          <w:rFonts w:ascii="Helvetica LT Std" w:hAnsi="Helvetica LT Std" w:cs="Calibri"/>
          <w:sz w:val="22"/>
        </w:rPr>
      </w:pPr>
    </w:p>
    <w:p w14:paraId="66A56253" w14:textId="77777777" w:rsidR="00F86FAE" w:rsidRDefault="00F86FAE" w:rsidP="00F86FAE">
      <w:pPr>
        <w:pStyle w:val="BodyText"/>
        <w:spacing w:line="360" w:lineRule="auto"/>
        <w:rPr>
          <w:rFonts w:ascii="Helvetica LT Std" w:hAnsi="Helvetica LT Std" w:cs="Calibri"/>
          <w:sz w:val="22"/>
        </w:rPr>
      </w:pPr>
      <w:r>
        <w:rPr>
          <w:rFonts w:ascii="Helvetica LT Std" w:hAnsi="Helvetica LT Std" w:cs="Calibri"/>
          <w:sz w:val="22"/>
        </w:rPr>
        <w:t>El radón (Rn-222) es un isótopo radiactivo perteneciente al grupo de los gases nobles, gaseoso, incoloro, inodoro, más denso que el aire y moderadamente soluble en el agua y otros líquidos. Procede de la cadena de desintegración del uranio (U-238) que está presente en las rocas de la corteza terrestre y es descendiente directo del radio (Ra-226). Se encuentra en mayores concentraciones en zonas graníticas y volcánicas.</w:t>
      </w:r>
    </w:p>
    <w:p w14:paraId="71BA04A8" w14:textId="77777777" w:rsidR="00F86FAE" w:rsidRPr="00F86FAE" w:rsidRDefault="00F86FAE" w:rsidP="00F86FAE">
      <w:pPr>
        <w:pStyle w:val="BodyText"/>
        <w:spacing w:line="360" w:lineRule="auto"/>
        <w:rPr>
          <w:rFonts w:ascii="Helvetica LT Std" w:hAnsi="Helvetica LT Std" w:cs="Calibri"/>
          <w:sz w:val="22"/>
        </w:rPr>
      </w:pPr>
    </w:p>
    <w:p w14:paraId="0851A090" w14:textId="77777777" w:rsidR="00F86FAE" w:rsidRPr="00F86FAE" w:rsidRDefault="00F86FAE" w:rsidP="00F86FAE">
      <w:pPr>
        <w:pStyle w:val="BodyText"/>
        <w:spacing w:line="360" w:lineRule="auto"/>
        <w:rPr>
          <w:rFonts w:ascii="Helvetica LT Std" w:hAnsi="Helvetica LT Std" w:cs="Calibri"/>
          <w:sz w:val="22"/>
        </w:rPr>
      </w:pPr>
      <w:r>
        <w:rPr>
          <w:rFonts w:ascii="Helvetica LT Std" w:hAnsi="Helvetica LT Std" w:cs="Calibri"/>
          <w:sz w:val="22"/>
        </w:rPr>
        <w:t>Desde el subsuelo este gas migra al aire interior de viviendas y edificios, en los cuales tiende a acumularse, especialmente en áreas cerradas o poco ventiladas, aunque esta acumulación puede prevenirse o mitigarse mediante distintas soluciones constructivas.</w:t>
      </w:r>
    </w:p>
    <w:p w14:paraId="3E896DA2" w14:textId="77777777" w:rsidR="00F86FAE" w:rsidRDefault="00F86FAE" w:rsidP="00F86FAE">
      <w:pPr>
        <w:pStyle w:val="BodyText"/>
        <w:spacing w:line="360" w:lineRule="auto"/>
        <w:rPr>
          <w:rFonts w:ascii="Helvetica LT Std" w:hAnsi="Helvetica LT Std" w:cs="Calibri"/>
          <w:sz w:val="22"/>
        </w:rPr>
      </w:pPr>
      <w:r>
        <w:rPr>
          <w:rFonts w:ascii="Helvetica LT Std" w:hAnsi="Helvetica LT Std" w:cs="Calibri"/>
          <w:sz w:val="22"/>
        </w:rPr>
        <w:t>Está clasificado como carcinógeno de categoría 1. Como es incoloro e inodoro, la única forma de confirmar su existencia es a través de detectores específicos.</w:t>
      </w:r>
    </w:p>
    <w:p w14:paraId="393FB7F8" w14:textId="77777777" w:rsidR="00F86FAE" w:rsidRPr="00F86FAE" w:rsidRDefault="00F86FAE" w:rsidP="00F86FAE">
      <w:pPr>
        <w:pStyle w:val="BodyText"/>
        <w:spacing w:line="360" w:lineRule="auto"/>
        <w:rPr>
          <w:rFonts w:ascii="Helvetica LT Std" w:hAnsi="Helvetica LT Std" w:cs="Calibri"/>
          <w:sz w:val="22"/>
        </w:rPr>
      </w:pPr>
    </w:p>
    <w:p w14:paraId="5C816FF2" w14:textId="77777777" w:rsidR="00F86FAE" w:rsidRDefault="00F86FAE" w:rsidP="00F86FAE">
      <w:pPr>
        <w:pStyle w:val="BodyText"/>
        <w:spacing w:line="360" w:lineRule="auto"/>
        <w:rPr>
          <w:rFonts w:ascii="Helvetica LT Std" w:hAnsi="Helvetica LT Std" w:cs="Calibri"/>
          <w:sz w:val="22"/>
        </w:rPr>
      </w:pPr>
      <w:r>
        <w:rPr>
          <w:rFonts w:ascii="Helvetica LT Std" w:hAnsi="Helvetica LT Std" w:cs="Calibri"/>
          <w:sz w:val="22"/>
        </w:rPr>
        <w:t>Los territorios volcánicos canarios son considerados por el Consejo de Seguridad Nuclear (CSN) como «áreas identifcadas», por lo que requieren de especial atención pues pueden generar y favorecer la emisión de radiación ionizante producida por el radón. Por ello, las islas son consideradas de riesgo elevado.</w:t>
      </w:r>
    </w:p>
    <w:p w14:paraId="6CB0825C" w14:textId="77777777" w:rsidR="00F86FAE" w:rsidRPr="00F86FAE" w:rsidRDefault="00F86FAE" w:rsidP="00F86FAE">
      <w:pPr>
        <w:pStyle w:val="BodyText"/>
        <w:spacing w:line="360" w:lineRule="auto"/>
        <w:rPr>
          <w:rFonts w:ascii="Helvetica LT Std" w:hAnsi="Helvetica LT Std" w:cs="Calibri"/>
          <w:sz w:val="22"/>
        </w:rPr>
      </w:pPr>
    </w:p>
    <w:p w14:paraId="4A85EF65" w14:textId="77777777" w:rsidR="00F86FAE" w:rsidRDefault="00F86FAE" w:rsidP="00F86FAE">
      <w:pPr>
        <w:pStyle w:val="BodyText"/>
        <w:spacing w:line="360" w:lineRule="auto"/>
        <w:rPr>
          <w:rFonts w:ascii="Helvetica LT Std" w:hAnsi="Helvetica LT Std" w:cs="Calibri"/>
          <w:sz w:val="22"/>
        </w:rPr>
      </w:pPr>
      <w:r>
        <w:rPr>
          <w:rFonts w:ascii="Helvetica LT Std" w:hAnsi="Helvetica LT Std" w:cs="Calibri"/>
          <w:sz w:val="22"/>
        </w:rPr>
        <w:t>La normativa española en el ámbito de la seguridad laboral establece la obligatoriedad de los titulares de los lugares de trabajo de determinar la situación en que estos se encuentran en cuanto a las radiaciones ionizantes que pueden afectar a sus trabajadores.</w:t>
      </w:r>
    </w:p>
    <w:p w14:paraId="0F3DC5CB" w14:textId="77777777" w:rsidR="00F86FAE" w:rsidRPr="00F86FAE" w:rsidRDefault="00F86FAE" w:rsidP="00F86FAE">
      <w:pPr>
        <w:pStyle w:val="BodyText"/>
        <w:spacing w:line="360" w:lineRule="auto"/>
        <w:rPr>
          <w:rFonts w:ascii="Helvetica LT Std" w:hAnsi="Helvetica LT Std" w:cs="Calibri"/>
          <w:sz w:val="22"/>
        </w:rPr>
      </w:pPr>
    </w:p>
    <w:p w14:paraId="4FD9B6E4" w14:textId="77777777" w:rsidR="00696F5C" w:rsidRDefault="00F86FAE" w:rsidP="00C160A6">
      <w:pPr>
        <w:pStyle w:val="BodyText"/>
        <w:spacing w:line="360" w:lineRule="auto"/>
        <w:rPr>
          <w:rFonts w:ascii="Helvetica LT Std" w:hAnsi="Helvetica LT Std" w:cs="Calibri"/>
          <w:sz w:val="22"/>
        </w:rPr>
      </w:pPr>
      <w:r>
        <w:rPr>
          <w:rFonts w:ascii="Helvetica LT Std" w:hAnsi="Helvetica LT Std" w:cs="Calibri"/>
          <w:sz w:val="22"/>
        </w:rPr>
        <w:t>En el Real Decreto 1029/2022, de 20 de diciembre, se aprobó el reglamento sobre protección de la salud contra los riesgos derivados de la exposición a las radiaciones ionizantes, que establece en 300 Becquerelios /m3 la dosis máxima permitida y la obligatoriedad de realizar mediciones específicas en los puestos de trabajo, en concreto</w:t>
      </w:r>
    </w:p>
    <w:p w14:paraId="6E4A20DE" w14:textId="77777777" w:rsidR="00F86FAE" w:rsidRPr="00BB4CBC" w:rsidRDefault="00D06E67" w:rsidP="00C160A6">
      <w:pPr>
        <w:pStyle w:val="BodyText"/>
        <w:spacing w:line="360" w:lineRule="auto"/>
        <w:rPr>
          <w:rFonts w:ascii="Helvetica LT Std" w:hAnsi="Helvetica LT Std" w:cs="Calibri"/>
          <w:sz w:val="22"/>
        </w:rPr>
      </w:pPr>
      <w:r>
        <w:rPr>
          <w:rFonts w:ascii="Helvetica LT Std" w:hAnsi="Helvetica LT Std" w:cs="Calibri"/>
          <w:sz w:val="22"/>
        </w:rPr>
        <w:t>en el Capítulo 1, Articulo 2.c.3, establece la obligatoriedad de medir la exposición de trabajadores o miembros del público al radón en recintos cerrados.</w:t>
      </w:r>
    </w:p>
    <w:p w14:paraId="2CDBCEE6" w14:textId="77777777" w:rsidR="006105D3" w:rsidRDefault="006105D3" w:rsidP="00C160A6">
      <w:pPr>
        <w:pStyle w:val="BodyText"/>
        <w:spacing w:line="360" w:lineRule="auto"/>
        <w:rPr>
          <w:rFonts w:ascii="Helvetica LT Std" w:hAnsi="Helvetica LT Std" w:cs="Calibri"/>
          <w:sz w:val="22"/>
        </w:rPr>
      </w:pPr>
    </w:p>
    <w:p w14:paraId="079D16C3" w14:textId="77777777" w:rsidR="00D06E67" w:rsidRDefault="00D06E67" w:rsidP="00C160A6">
      <w:pPr>
        <w:pStyle w:val="BodyText"/>
        <w:spacing w:line="360" w:lineRule="auto"/>
        <w:rPr>
          <w:rFonts w:ascii="Helvetica LT Std" w:hAnsi="Helvetica LT Std" w:cs="Calibri"/>
          <w:sz w:val="22"/>
        </w:rPr>
      </w:pPr>
      <w:r>
        <w:rPr>
          <w:rFonts w:ascii="Helvetica LT Std" w:hAnsi="Helvetica LT Std" w:cs="Calibri"/>
          <w:sz w:val="22"/>
        </w:rPr>
        <w:lastRenderedPageBreak/>
        <w:t>El Pleno del Consejo de Seguridad Nuclear (CSN) aprobó el 9 de abril de 2025 la Instrucción IS-47 por la que se aprueba el listado de términos municipales de actuación prioritaria contra el radón, y se establecen las directrices para las mediciones de este gas radiactivo natural en el interior de los centros de trabajo. Esta instrucción requiere que los titulares de las actividades laborales que se desarrollen en lugares de trabajo situados en plantas bajas y plantas bajo rasante de los municipios de actuación prioritaria midan la concentración de radón en aire en todas las zonas en las que los trabajadores deban permanecer o a las que puedan acceder por razón de su trabajo, excluidas las zonas al aire libre.</w:t>
      </w:r>
    </w:p>
    <w:p w14:paraId="307EFC13" w14:textId="77777777" w:rsidR="006105D3" w:rsidRDefault="006105D3" w:rsidP="00C160A6">
      <w:pPr>
        <w:pStyle w:val="BodyText"/>
        <w:spacing w:line="360" w:lineRule="auto"/>
        <w:rPr>
          <w:rFonts w:ascii="Helvetica LT Std" w:hAnsi="Helvetica LT Std" w:cs="Calibri"/>
          <w:sz w:val="22"/>
        </w:rPr>
      </w:pPr>
    </w:p>
    <w:p w14:paraId="12993873" w14:textId="04D75D9C" w:rsidR="0002366C" w:rsidRPr="00BB4CBC" w:rsidRDefault="00D06E67" w:rsidP="00F607EA">
      <w:pPr>
        <w:pStyle w:val="BodyText"/>
        <w:spacing w:line="360" w:lineRule="auto"/>
        <w:rPr>
          <w:rFonts w:ascii="Helvetica LT Std" w:hAnsi="Helvetica LT Std" w:cs="Calibri"/>
          <w:sz w:val="22"/>
        </w:rPr>
      </w:pPr>
      <w:r>
        <w:rPr>
          <w:rFonts w:ascii="Helvetica LT Std" w:hAnsi="Helvetica LT Std" w:cs="Calibri"/>
          <w:sz w:val="22"/>
        </w:rPr>
        <w:t xml:space="preserve">El municipio de {MUNICIPIO} está catalogado como municipio de actuación prioritaria, </w:t>
      </w:r>
      <w:r w:rsidR="006A05B9">
        <w:rPr>
          <w:rFonts w:ascii="Helvetica LT Std" w:hAnsi="Helvetica LT Std" w:cs="Calibri"/>
          <w:sz w:val="22"/>
        </w:rPr>
        <w:t>N</w:t>
      </w:r>
      <w:r>
        <w:rPr>
          <w:rFonts w:ascii="Helvetica LT Std" w:hAnsi="Helvetica LT Std" w:cs="Calibri"/>
          <w:sz w:val="22"/>
        </w:rPr>
        <w:t>ivel II, riesgo elevado.</w:t>
      </w:r>
    </w:p>
    <w:p w14:paraId="1B175B90" w14:textId="77777777" w:rsidR="0066391E" w:rsidRDefault="0066391E" w:rsidP="00F607EA">
      <w:pPr>
        <w:pStyle w:val="Heading1"/>
        <w:spacing w:line="360" w:lineRule="auto"/>
        <w:rPr>
          <w:rFonts w:ascii="Helvetica LT Std" w:hAnsi="Helvetica LT Std" w:cs="Arial"/>
        </w:rPr>
      </w:pPr>
    </w:p>
    <w:p w14:paraId="6A20573C" w14:textId="77777777" w:rsidR="0002366C" w:rsidRPr="00BB4CBC" w:rsidRDefault="0002366C" w:rsidP="00F607EA">
      <w:pPr>
        <w:pStyle w:val="Heading1"/>
        <w:spacing w:line="360" w:lineRule="auto"/>
        <w:rPr>
          <w:rFonts w:ascii="Helvetica LT Std" w:hAnsi="Helvetica LT Std" w:cs="Arial"/>
        </w:rPr>
      </w:pPr>
      <w:r>
        <w:rPr>
          <w:rFonts w:ascii="Helvetica LT Std" w:hAnsi="Helvetica LT Std" w:cs="Arial"/>
        </w:rPr>
        <w:t>2. METODOLOGÍA</w:t>
      </w:r>
    </w:p>
    <w:p w14:paraId="75BF9447" w14:textId="77777777" w:rsidR="008F396E" w:rsidRPr="00BB4CBC" w:rsidRDefault="008F396E" w:rsidP="00F607EA">
      <w:pPr>
        <w:spacing w:line="360" w:lineRule="auto"/>
        <w:rPr>
          <w:rFonts w:ascii="Helvetica LT Std" w:hAnsi="Helvetica LT Std"/>
          <w:lang w:val="es-ES_tradnl"/>
        </w:rPr>
      </w:pPr>
    </w:p>
    <w:p w14:paraId="51A84ED2" w14:textId="77777777" w:rsidR="00475A31" w:rsidRPr="00BB4CBC" w:rsidRDefault="00475A31" w:rsidP="00F607EA">
      <w:pPr>
        <w:pStyle w:val="Heading1"/>
        <w:numPr>
          <w:ilvl w:val="0"/>
          <w:numId w:val="8"/>
        </w:numPr>
        <w:spacing w:line="360" w:lineRule="auto"/>
        <w:rPr>
          <w:rFonts w:ascii="Helvetica LT Std" w:hAnsi="Helvetica LT Std"/>
        </w:rPr>
      </w:pPr>
      <w:r>
        <w:rPr>
          <w:rFonts w:ascii="Helvetica LT Std" w:hAnsi="Helvetica LT Std"/>
        </w:rPr>
        <w:t>Características y tipos de detectores</w:t>
      </w:r>
    </w:p>
    <w:p w14:paraId="40E49ED6" w14:textId="77777777" w:rsidR="00167A66" w:rsidRPr="00BB4CBC" w:rsidRDefault="00167A66" w:rsidP="00F607EA">
      <w:pPr>
        <w:spacing w:line="360" w:lineRule="auto"/>
        <w:rPr>
          <w:rFonts w:ascii="Helvetica LT Std" w:hAnsi="Helvetica LT Std"/>
          <w:lang w:val="es-ES_tradnl"/>
        </w:rPr>
      </w:pPr>
    </w:p>
    <w:p w14:paraId="1A6AA090" w14:textId="306A94F9" w:rsidR="006A05B9" w:rsidRDefault="00BB435E" w:rsidP="00F607EA">
      <w:pPr>
        <w:pStyle w:val="BodyText"/>
        <w:spacing w:line="360" w:lineRule="auto"/>
        <w:rPr>
          <w:rFonts w:ascii="Helvetica LT Std" w:hAnsi="Helvetica LT Std" w:cs="Calibri"/>
          <w:sz w:val="22"/>
        </w:rPr>
      </w:pPr>
      <w:r>
        <w:rPr>
          <w:rFonts w:ascii="Helvetica LT Std" w:hAnsi="Helvetica LT Std" w:cs="Calibri"/>
          <w:sz w:val="22"/>
        </w:rPr>
        <w:t xml:space="preserve">Se utilizaron detectores pasivos de trazas nucleares de </w:t>
      </w:r>
      <w:r w:rsidR="006A05B9">
        <w:rPr>
          <w:rFonts w:ascii="Helvetica LT Std" w:hAnsi="Helvetica LT Std" w:cs="Calibri"/>
          <w:sz w:val="22"/>
        </w:rPr>
        <w:t xml:space="preserve">larga exposición que son los únicos reconocidos por la normativa española. Son además los recomendados </w:t>
      </w:r>
      <w:r>
        <w:rPr>
          <w:rFonts w:ascii="Helvetica LT Std" w:hAnsi="Helvetica LT Std" w:cs="Calibri"/>
          <w:sz w:val="22"/>
        </w:rPr>
        <w:t>por el Consejo de Seguridad Nuclear (CSN) y por la Organización Mundial de la Salud (OMS) para la medida de la concentración de gas radón en interiores</w:t>
      </w:r>
      <w:r w:rsidR="006A05B9">
        <w:rPr>
          <w:rFonts w:ascii="Helvetica LT Std" w:hAnsi="Helvetica LT Std" w:cs="Calibri"/>
          <w:sz w:val="22"/>
        </w:rPr>
        <w:t xml:space="preserve"> p</w:t>
      </w:r>
      <w:r w:rsidR="006A05B9" w:rsidRPr="006A05B9">
        <w:rPr>
          <w:rFonts w:ascii="Helvetica LT Std" w:hAnsi="Helvetica LT Std" w:cs="Calibri"/>
          <w:sz w:val="22"/>
        </w:rPr>
        <w:t xml:space="preserve">orque la concentración de radón </w:t>
      </w:r>
      <w:r w:rsidR="006A05B9">
        <w:rPr>
          <w:rFonts w:ascii="Helvetica LT Std" w:hAnsi="Helvetica LT Std" w:cs="Calibri"/>
          <w:sz w:val="22"/>
        </w:rPr>
        <w:t xml:space="preserve">está condicionada por distintos factores entre los que se incluyen </w:t>
      </w:r>
      <w:r w:rsidR="006A05B9" w:rsidRPr="006A05B9">
        <w:rPr>
          <w:rFonts w:ascii="Helvetica LT Std" w:hAnsi="Helvetica LT Std" w:cs="Calibri"/>
          <w:sz w:val="22"/>
        </w:rPr>
        <w:t>el clima, la presión atmosférica y los hábitos de ventilación</w:t>
      </w:r>
      <w:r w:rsidR="006A05B9">
        <w:rPr>
          <w:rFonts w:ascii="Helvetica LT Std" w:hAnsi="Helvetica LT Std" w:cs="Calibri"/>
          <w:sz w:val="22"/>
        </w:rPr>
        <w:t xml:space="preserve"> entre otros.</w:t>
      </w:r>
    </w:p>
    <w:p w14:paraId="654807CD" w14:textId="77777777" w:rsidR="006A05B9" w:rsidRDefault="006A05B9" w:rsidP="00F607EA">
      <w:pPr>
        <w:pStyle w:val="BodyText"/>
        <w:spacing w:line="360" w:lineRule="auto"/>
        <w:rPr>
          <w:rFonts w:ascii="Helvetica LT Std" w:hAnsi="Helvetica LT Std" w:cs="Calibri"/>
          <w:sz w:val="22"/>
        </w:rPr>
      </w:pPr>
    </w:p>
    <w:p w14:paraId="1DAE5BB3" w14:textId="6ADF2042" w:rsidR="00BB435E" w:rsidRPr="00BB4CBC" w:rsidRDefault="00BB435E" w:rsidP="00F607EA">
      <w:pPr>
        <w:pStyle w:val="BodyText"/>
        <w:spacing w:line="360" w:lineRule="auto"/>
        <w:rPr>
          <w:rFonts w:ascii="Helvetica LT Std" w:hAnsi="Helvetica LT Std" w:cs="Calibri"/>
          <w:sz w:val="22"/>
        </w:rPr>
      </w:pPr>
      <w:r>
        <w:rPr>
          <w:rFonts w:ascii="Helvetica LT Std" w:hAnsi="Helvetica LT Std" w:cs="Calibri"/>
          <w:sz w:val="22"/>
        </w:rPr>
        <w:t>Es</w:t>
      </w:r>
      <w:r w:rsidR="006A05B9">
        <w:rPr>
          <w:rFonts w:ascii="Helvetica LT Std" w:hAnsi="Helvetica LT Std" w:cs="Calibri"/>
          <w:sz w:val="22"/>
        </w:rPr>
        <w:t>tos detectores es</w:t>
      </w:r>
      <w:r>
        <w:rPr>
          <w:rFonts w:ascii="Helvetica LT Std" w:hAnsi="Helvetica LT Std" w:cs="Calibri"/>
          <w:sz w:val="22"/>
        </w:rPr>
        <w:t xml:space="preserve">tán compuestos </w:t>
      </w:r>
      <w:proofErr w:type="gramStart"/>
      <w:r>
        <w:rPr>
          <w:rFonts w:ascii="Helvetica LT Std" w:hAnsi="Helvetica LT Std" w:cs="Calibri"/>
          <w:sz w:val="22"/>
        </w:rPr>
        <w:t>por  una</w:t>
      </w:r>
      <w:proofErr w:type="gramEnd"/>
      <w:r>
        <w:rPr>
          <w:rFonts w:ascii="Helvetica LT Std" w:hAnsi="Helvetica LT Std" w:cs="Calibri"/>
          <w:sz w:val="22"/>
        </w:rPr>
        <w:t xml:space="preserve"> película sensible a la radiación ubicada dentro de una cápsula hecha de un plástico antiestático </w:t>
      </w:r>
      <w:proofErr w:type="spellStart"/>
      <w:r>
        <w:rPr>
          <w:rFonts w:ascii="Helvetica LT Std" w:hAnsi="Helvetica LT Std" w:cs="Calibri"/>
          <w:sz w:val="22"/>
        </w:rPr>
        <w:t>espec</w:t>
      </w:r>
      <w:r w:rsidR="006A05B9">
        <w:rPr>
          <w:rFonts w:ascii="Helvetica LT Std" w:hAnsi="Helvetica LT Std" w:cs="Calibri"/>
          <w:sz w:val="22"/>
        </w:rPr>
        <w:t>ífoco</w:t>
      </w:r>
      <w:proofErr w:type="spellEnd"/>
      <w:r>
        <w:rPr>
          <w:rFonts w:ascii="Helvetica LT Std" w:hAnsi="Helvetica LT Std" w:cs="Calibri"/>
          <w:sz w:val="22"/>
        </w:rPr>
        <w:t xml:space="preserve"> que permite la entrada del gas radón por difusión. Estos detectores son inocuos y no interfieren con las personas</w:t>
      </w:r>
      <w:r w:rsidR="006A05B9">
        <w:rPr>
          <w:rFonts w:ascii="Helvetica LT Std" w:hAnsi="Helvetica LT Std" w:cs="Calibri"/>
          <w:sz w:val="22"/>
        </w:rPr>
        <w:t xml:space="preserve"> ni animales. Pueden usarse en cualquier lugar, incluidas zonas donde se manipulan alimentos.</w:t>
      </w:r>
    </w:p>
    <w:p w14:paraId="4500A157" w14:textId="77777777" w:rsidR="00BB435E" w:rsidRPr="00BB4CBC" w:rsidRDefault="00BB435E" w:rsidP="00F607EA">
      <w:pPr>
        <w:pStyle w:val="BodyText"/>
        <w:spacing w:line="360" w:lineRule="auto"/>
        <w:rPr>
          <w:rFonts w:ascii="Helvetica LT Std" w:hAnsi="Helvetica LT Std" w:cs="Calibri"/>
          <w:sz w:val="22"/>
        </w:rPr>
      </w:pPr>
    </w:p>
    <w:p w14:paraId="443A731A" w14:textId="7A3761E1" w:rsidR="00BB435E" w:rsidRPr="00BB4CBC" w:rsidRDefault="00BB435E" w:rsidP="00F607EA">
      <w:pPr>
        <w:pStyle w:val="BodyText"/>
        <w:spacing w:line="360" w:lineRule="auto"/>
        <w:rPr>
          <w:rFonts w:ascii="Helvetica LT Std" w:hAnsi="Helvetica LT Std" w:cs="Calibri"/>
          <w:sz w:val="22"/>
        </w:rPr>
      </w:pPr>
      <w:r>
        <w:rPr>
          <w:rFonts w:ascii="Helvetica LT Std" w:hAnsi="Helvetica LT Std" w:cs="Calibri"/>
          <w:sz w:val="22"/>
        </w:rPr>
        <w:t>Los detectores utilizados fueron los denominados Radtrak³©</w:t>
      </w:r>
      <w:r w:rsidR="006A05B9">
        <w:rPr>
          <w:rFonts w:ascii="Helvetica LT Std" w:hAnsi="Helvetica LT Std" w:cs="Calibri"/>
          <w:sz w:val="22"/>
        </w:rPr>
        <w:t xml:space="preserve">, </w:t>
      </w:r>
      <w:r>
        <w:rPr>
          <w:rFonts w:ascii="Helvetica LT Std" w:hAnsi="Helvetica LT Std" w:cs="Calibri"/>
          <w:sz w:val="22"/>
        </w:rPr>
        <w:t>proporcionados por el laboratorio acreditado según la norma ISO/IEC 17025, R</w:t>
      </w:r>
      <w:r w:rsidR="006A05B9">
        <w:rPr>
          <w:rFonts w:ascii="Helvetica LT Std" w:hAnsi="Helvetica LT Std" w:cs="Calibri"/>
          <w:sz w:val="22"/>
        </w:rPr>
        <w:t>ADONOVA LABORATORIES</w:t>
      </w:r>
      <w:r>
        <w:rPr>
          <w:rFonts w:ascii="Helvetica LT Std" w:hAnsi="Helvetica LT Std" w:cs="Calibri"/>
          <w:sz w:val="22"/>
        </w:rPr>
        <w:t xml:space="preserve"> </w:t>
      </w:r>
      <w:r w:rsidR="00FC7F00">
        <w:rPr>
          <w:rFonts w:ascii="Helvetica LT Std" w:hAnsi="Helvetica LT Std" w:cs="Calibri"/>
          <w:sz w:val="22"/>
        </w:rPr>
        <w:t xml:space="preserve">AB ubicado en </w:t>
      </w:r>
      <w:proofErr w:type="spellStart"/>
      <w:r w:rsidR="00FC7F00">
        <w:rPr>
          <w:rFonts w:ascii="Helvetica LT Std" w:hAnsi="Helvetica LT Std" w:cs="Calibri"/>
          <w:sz w:val="22"/>
        </w:rPr>
        <w:t>Södra</w:t>
      </w:r>
      <w:proofErr w:type="spellEnd"/>
      <w:r w:rsidR="00FC7F00">
        <w:rPr>
          <w:rFonts w:ascii="Helvetica LT Std" w:hAnsi="Helvetica LT Std" w:cs="Calibri"/>
          <w:sz w:val="22"/>
        </w:rPr>
        <w:t xml:space="preserve"> </w:t>
      </w:r>
      <w:proofErr w:type="spellStart"/>
      <w:r w:rsidR="00FC7F00">
        <w:rPr>
          <w:rFonts w:ascii="Helvetica LT Std" w:hAnsi="Helvetica LT Std" w:cs="Calibri"/>
          <w:sz w:val="22"/>
        </w:rPr>
        <w:t>Depagatan</w:t>
      </w:r>
      <w:proofErr w:type="spellEnd"/>
      <w:r w:rsidR="00FC7F00">
        <w:rPr>
          <w:rFonts w:ascii="Helvetica LT Std" w:hAnsi="Helvetica LT Std" w:cs="Calibri"/>
          <w:sz w:val="22"/>
        </w:rPr>
        <w:t xml:space="preserve"> 2, 75 454 Uppsala, Suecia </w:t>
      </w:r>
      <w:r w:rsidR="00FC7F00" w:rsidRPr="00FC7F00">
        <w:rPr>
          <w:rFonts w:ascii="Helvetica LT Std" w:hAnsi="Helvetica LT Std" w:cs="Calibri"/>
          <w:sz w:val="22"/>
        </w:rPr>
        <w:t>a</w:t>
      </w:r>
      <w:r>
        <w:rPr>
          <w:rFonts w:ascii="Helvetica LT Std" w:hAnsi="Helvetica LT Std" w:cs="Calibri"/>
          <w:sz w:val="22"/>
        </w:rPr>
        <w:t xml:space="preserve">para ser posteriormente </w:t>
      </w:r>
      <w:r w:rsidR="00FC7F00">
        <w:rPr>
          <w:rFonts w:ascii="Helvetica LT Std" w:hAnsi="Helvetica LT Std" w:cs="Calibri"/>
          <w:sz w:val="22"/>
        </w:rPr>
        <w:t>analizados en su laboratorio</w:t>
      </w:r>
      <w:r>
        <w:rPr>
          <w:rFonts w:ascii="Helvetica LT Std" w:hAnsi="Helvetica LT Std" w:cs="Calibri"/>
          <w:sz w:val="22"/>
        </w:rPr>
        <w:t xml:space="preserve"> para la determinación de los resultados. </w:t>
      </w:r>
    </w:p>
    <w:p w14:paraId="115E86E3" w14:textId="77777777" w:rsidR="00BB435E" w:rsidRPr="00BB4CBC" w:rsidRDefault="00BB435E" w:rsidP="00F607EA">
      <w:pPr>
        <w:pStyle w:val="BodyText"/>
        <w:spacing w:line="360" w:lineRule="auto"/>
        <w:rPr>
          <w:rFonts w:ascii="Helvetica LT Std" w:hAnsi="Helvetica LT Std" w:cs="Calibri"/>
          <w:sz w:val="22"/>
        </w:rPr>
      </w:pPr>
    </w:p>
    <w:p w14:paraId="72696F27" w14:textId="21F94B87" w:rsidR="00AB04E5" w:rsidRDefault="00BB435E" w:rsidP="00F607EA">
      <w:pPr>
        <w:pStyle w:val="BodyText"/>
        <w:spacing w:line="360" w:lineRule="auto"/>
        <w:rPr>
          <w:rFonts w:ascii="Helvetica LT Std" w:hAnsi="Helvetica LT Std" w:cs="Calibri"/>
          <w:sz w:val="22"/>
        </w:rPr>
      </w:pPr>
      <w:r>
        <w:rPr>
          <w:rFonts w:ascii="Helvetica LT Std" w:hAnsi="Helvetica LT Std" w:cs="Calibri"/>
          <w:sz w:val="22"/>
        </w:rPr>
        <w:t>Este laboratorio está acreditado según la norma ISO 17025 y dispone además de certificación SWEDAC (equivalente a ENAC en España y válida en toda la Unión Europea). El CSN reconoce a R</w:t>
      </w:r>
      <w:r w:rsidR="005E5175">
        <w:rPr>
          <w:rFonts w:ascii="Helvetica LT Std" w:hAnsi="Helvetica LT Std" w:cs="Calibri"/>
          <w:sz w:val="22"/>
        </w:rPr>
        <w:t xml:space="preserve">adonova </w:t>
      </w:r>
      <w:proofErr w:type="spellStart"/>
      <w:r w:rsidR="005E5175">
        <w:rPr>
          <w:rFonts w:ascii="Helvetica LT Std" w:hAnsi="Helvetica LT Std" w:cs="Calibri"/>
          <w:sz w:val="22"/>
        </w:rPr>
        <w:t>Laboratories</w:t>
      </w:r>
      <w:proofErr w:type="spellEnd"/>
      <w:r>
        <w:rPr>
          <w:rFonts w:ascii="Helvetica LT Std" w:hAnsi="Helvetica LT Std" w:cs="Calibri"/>
          <w:sz w:val="22"/>
        </w:rPr>
        <w:t xml:space="preserve"> AB como laboratorio acreditado en España para medir radón en aire. </w:t>
      </w:r>
    </w:p>
    <w:p w14:paraId="51DA3051" w14:textId="77777777" w:rsidR="00AB04E5" w:rsidRDefault="00AB04E5" w:rsidP="00F607EA">
      <w:pPr>
        <w:pStyle w:val="BodyText"/>
        <w:spacing w:line="360" w:lineRule="auto"/>
        <w:rPr>
          <w:rFonts w:ascii="Helvetica LT Std" w:hAnsi="Helvetica LT Std" w:cs="Calibri"/>
          <w:sz w:val="22"/>
        </w:rPr>
      </w:pPr>
    </w:p>
    <w:p w14:paraId="3A7C64B9" w14:textId="77777777" w:rsidR="00EA54C3" w:rsidRDefault="00BB435E" w:rsidP="00F607EA">
      <w:pPr>
        <w:pStyle w:val="BodyText"/>
        <w:spacing w:line="360" w:lineRule="auto"/>
        <w:rPr>
          <w:rFonts w:ascii="Helvetica LT Std" w:hAnsi="Helvetica LT Std" w:cs="Calibri"/>
          <w:sz w:val="22"/>
        </w:rPr>
      </w:pPr>
      <w:r>
        <w:rPr>
          <w:rFonts w:ascii="Helvetica LT Std" w:hAnsi="Helvetica LT Std" w:cs="Calibri"/>
          <w:sz w:val="22"/>
        </w:rPr>
        <w:t>ESTUDIOS DEL TERRENO S.L. es el distribuidor oficial de Radonova en las Islas Canarias.</w:t>
      </w:r>
    </w:p>
    <w:p w14:paraId="5130EA1E" w14:textId="77777777" w:rsidR="00696F5C" w:rsidRDefault="00696F5C" w:rsidP="00696F5C">
      <w:pPr>
        <w:pStyle w:val="Heading1"/>
        <w:spacing w:line="360" w:lineRule="auto"/>
        <w:ind w:left="425"/>
        <w:rPr>
          <w:rFonts w:ascii="Helvetica LT Std" w:hAnsi="Helvetica LT Std"/>
        </w:rPr>
      </w:pPr>
    </w:p>
    <w:p w14:paraId="5C9263BA" w14:textId="77777777" w:rsidR="00BB435E" w:rsidRPr="00BB4CBC" w:rsidRDefault="00BB435E" w:rsidP="00696F5C">
      <w:pPr>
        <w:pStyle w:val="Heading1"/>
        <w:numPr>
          <w:ilvl w:val="0"/>
          <w:numId w:val="10"/>
        </w:numPr>
        <w:spacing w:line="360" w:lineRule="auto"/>
        <w:rPr>
          <w:rFonts w:ascii="Helvetica LT Std" w:hAnsi="Helvetica LT Std"/>
        </w:rPr>
      </w:pPr>
      <w:r>
        <w:rPr>
          <w:rFonts w:ascii="Helvetica LT Std" w:hAnsi="Helvetica LT Std"/>
        </w:rPr>
        <w:t>Procedimiento de lectura</w:t>
      </w:r>
    </w:p>
    <w:p w14:paraId="7708C6CF" w14:textId="77777777" w:rsidR="00BB435E" w:rsidRPr="00BB4CBC" w:rsidRDefault="00BB435E" w:rsidP="00F607EA">
      <w:pPr>
        <w:pStyle w:val="BodyText"/>
        <w:spacing w:line="360" w:lineRule="auto"/>
        <w:rPr>
          <w:rFonts w:ascii="Helvetica LT Std" w:hAnsi="Helvetica LT Std" w:cs="Calibri"/>
          <w:sz w:val="22"/>
        </w:rPr>
      </w:pPr>
    </w:p>
    <w:p w14:paraId="26BFF726" w14:textId="77777777" w:rsidR="00BB435E" w:rsidRPr="00BB4CBC" w:rsidRDefault="009F65EB" w:rsidP="00F607EA">
      <w:pPr>
        <w:pStyle w:val="BodyText"/>
        <w:spacing w:line="360" w:lineRule="auto"/>
        <w:rPr>
          <w:rFonts w:ascii="Helvetica LT Std" w:hAnsi="Helvetica LT Std" w:cs="Calibri"/>
          <w:sz w:val="22"/>
        </w:rPr>
      </w:pPr>
      <w:bookmarkStart w:id="1" w:name="_Hlk71045215"/>
      <w:r>
        <w:rPr>
          <w:rFonts w:ascii="Helvetica LT Std" w:hAnsi="Helvetica LT Std" w:cs="Calibri"/>
          <w:sz w:val="22"/>
        </w:rPr>
        <w:t>De acuerdo con las características de las edificaciones y de la solicitud del cliente, se llevó a cabo la colocación de detectores Radtrak³ de larga exposición durante 3 meses siguiendo lo establecido en el Real Decreto 1029/2022 y en la Instrucción IS-47 del Consejo de Seguridad Nuclear, que requiere la medición de la concentración de radón en aire en todas las zonas en las que los trabajadores deban permanecer o a las que puedan acceder por razón de su trabajo en plantas bajas y plantas bajo rasante de los municipios de actuación prioritaria.</w:t>
      </w:r>
    </w:p>
    <w:p w14:paraId="2D7941B3" w14:textId="77777777" w:rsidR="00BB435E" w:rsidRPr="00BB4CBC" w:rsidRDefault="00BB435E" w:rsidP="00F607EA">
      <w:pPr>
        <w:pStyle w:val="BodyText"/>
        <w:spacing w:line="360" w:lineRule="auto"/>
        <w:rPr>
          <w:rFonts w:ascii="Helvetica LT Std" w:hAnsi="Helvetica LT Std" w:cs="Calibri"/>
          <w:sz w:val="22"/>
        </w:rPr>
      </w:pPr>
    </w:p>
    <w:bookmarkEnd w:id="1"/>
    <w:p w14:paraId="1FDA4227" w14:textId="77777777" w:rsidR="00BB435E" w:rsidRPr="00BB4CBC" w:rsidRDefault="009F65EB" w:rsidP="00F607EA">
      <w:pPr>
        <w:pStyle w:val="BodyText"/>
        <w:spacing w:line="360" w:lineRule="auto"/>
        <w:rPr>
          <w:rFonts w:ascii="Helvetica LT Std" w:hAnsi="Helvetica LT Std" w:cs="Calibri"/>
          <w:sz w:val="22"/>
        </w:rPr>
      </w:pPr>
      <w:r>
        <w:rPr>
          <w:rFonts w:ascii="Helvetica LT Std" w:hAnsi="Helvetica LT Std" w:cs="Calibri"/>
          <w:sz w:val="22"/>
        </w:rPr>
        <w:t>La distribución de los detectores en el edificio se realizó según indicaciones del cliente, colocándose un total de {TOTAL_DETECTORES} detectores en {UBICACION_CENTRO}, todos ellos en {PLANTAS_MEDIDAS}.</w:t>
      </w:r>
    </w:p>
    <w:p w14:paraId="132888A5" w14:textId="77777777" w:rsidR="008662CE" w:rsidRPr="00BB4CBC" w:rsidRDefault="008662CE" w:rsidP="00F607EA">
      <w:pPr>
        <w:pStyle w:val="BodyText"/>
        <w:spacing w:line="360" w:lineRule="auto"/>
        <w:rPr>
          <w:rFonts w:ascii="Helvetica LT Std" w:hAnsi="Helvetica LT Std" w:cs="Calibri"/>
          <w:sz w:val="22"/>
        </w:rPr>
      </w:pPr>
    </w:p>
    <w:p w14:paraId="150ED771" w14:textId="77777777" w:rsidR="007F4883" w:rsidRPr="00BB4CBC" w:rsidRDefault="00BB435E" w:rsidP="00F607EA">
      <w:pPr>
        <w:pStyle w:val="BodyText"/>
        <w:spacing w:line="360" w:lineRule="auto"/>
        <w:rPr>
          <w:rFonts w:ascii="Helvetica LT Std" w:hAnsi="Helvetica LT Std" w:cs="Calibri"/>
          <w:sz w:val="22"/>
        </w:rPr>
      </w:pPr>
      <w:r>
        <w:rPr>
          <w:rFonts w:ascii="Helvetica LT Std" w:hAnsi="Helvetica LT Std" w:cs="Calibri"/>
          <w:sz w:val="22"/>
        </w:rPr>
        <w:t>En cuanto a la colocación de detectores, se siguieron las directrices establecidas en la Instrucción IS-47 del CSN: los detectores se colocaron a una altura entre 50 y 200 cm, no fueron expuestos al sol ni hubo ninguna circunstancia meteorológica que pueda haber afectado al resultado.</w:t>
      </w:r>
    </w:p>
    <w:p w14:paraId="756BD80C" w14:textId="77777777" w:rsidR="00BB435E" w:rsidRPr="00BB4CBC" w:rsidRDefault="00BB435E" w:rsidP="00F607EA">
      <w:pPr>
        <w:pStyle w:val="BodyText"/>
        <w:spacing w:line="360" w:lineRule="auto"/>
        <w:rPr>
          <w:rFonts w:ascii="Helvetica LT Std" w:hAnsi="Helvetica LT Std" w:cs="Calibri"/>
          <w:sz w:val="22"/>
        </w:rPr>
      </w:pPr>
    </w:p>
    <w:p w14:paraId="454C47EF" w14:textId="77777777" w:rsidR="00BB435E" w:rsidRPr="00BB4CBC" w:rsidRDefault="00BB435E" w:rsidP="00696F5C">
      <w:pPr>
        <w:pStyle w:val="Heading1"/>
        <w:numPr>
          <w:ilvl w:val="0"/>
          <w:numId w:val="10"/>
        </w:numPr>
        <w:spacing w:line="360" w:lineRule="auto"/>
        <w:rPr>
          <w:rFonts w:ascii="Helvetica LT Std" w:hAnsi="Helvetica LT Std"/>
        </w:rPr>
      </w:pPr>
      <w:r>
        <w:rPr>
          <w:rFonts w:ascii="Helvetica LT Std" w:hAnsi="Helvetica LT Std"/>
        </w:rPr>
        <w:t>Fecha de inicio y final de exposición</w:t>
      </w:r>
    </w:p>
    <w:p w14:paraId="1A70742B" w14:textId="77777777" w:rsidR="00BB435E" w:rsidRPr="00BB4CBC" w:rsidRDefault="00BB435E" w:rsidP="00F607EA">
      <w:pPr>
        <w:pStyle w:val="BodyText"/>
        <w:spacing w:line="360" w:lineRule="auto"/>
        <w:rPr>
          <w:rFonts w:ascii="Helvetica LT Std" w:hAnsi="Helvetica LT Std" w:cs="Calibri"/>
          <w:sz w:val="22"/>
        </w:rPr>
      </w:pPr>
    </w:p>
    <w:p w14:paraId="67254F04" w14:textId="77777777" w:rsidR="00AB04E5" w:rsidRDefault="00BB435E" w:rsidP="00F607EA">
      <w:pPr>
        <w:pStyle w:val="BodyText"/>
        <w:spacing w:line="360" w:lineRule="auto"/>
        <w:rPr>
          <w:rFonts w:ascii="Helvetica LT Std" w:hAnsi="Helvetica LT Std" w:cs="Calibri"/>
          <w:sz w:val="22"/>
        </w:rPr>
      </w:pPr>
      <w:r>
        <w:rPr>
          <w:rFonts w:ascii="Helvetica LT Std" w:hAnsi="Helvetica LT Std" w:cs="Calibri"/>
          <w:sz w:val="22"/>
        </w:rPr>
        <w:t>Los medidores se colocaron el {FECHA_COLOCACION} y se retiraron el {FECHA_RETIRADA}. Fueron analizados en el laboratorio de Radonova en Uppsala (Suecia) el día {FECHA_ANALISIS}.</w:t>
      </w:r>
    </w:p>
    <w:p w14:paraId="1D552B8A" w14:textId="77777777" w:rsidR="00173EAE" w:rsidRDefault="00173EAE" w:rsidP="00F607EA">
      <w:pPr>
        <w:pStyle w:val="BodyText"/>
        <w:spacing w:line="360" w:lineRule="auto"/>
        <w:rPr>
          <w:rFonts w:ascii="Helvetica LT Std" w:hAnsi="Helvetica LT Std" w:cs="Arial"/>
        </w:rPr>
      </w:pPr>
    </w:p>
    <w:p w14:paraId="677413DD" w14:textId="77777777" w:rsidR="00D96305" w:rsidRPr="006105D3" w:rsidRDefault="00B91DE5" w:rsidP="006105D3">
      <w:pPr>
        <w:pStyle w:val="BodyText"/>
        <w:spacing w:line="360" w:lineRule="auto"/>
        <w:rPr>
          <w:rFonts w:ascii="Helvetica LT Std" w:hAnsi="Helvetica LT Std" w:cs="Arial"/>
          <w:b/>
          <w:bCs/>
        </w:rPr>
      </w:pPr>
      <w:r>
        <w:rPr>
          <w:rFonts w:ascii="Helvetica LT Std" w:hAnsi="Helvetica LT Std" w:cs="Arial"/>
          <w:b/>
          <w:bCs/>
        </w:rPr>
        <w:lastRenderedPageBreak/>
        <w:t>3. RESULTADOS DEL ENSAYO</w:t>
      </w:r>
    </w:p>
    <w:p w14:paraId="6B2AF11B" w14:textId="77777777" w:rsidR="006105D3" w:rsidRDefault="006105D3" w:rsidP="00F607EA">
      <w:pPr>
        <w:spacing w:line="360" w:lineRule="auto"/>
        <w:rPr>
          <w:rFonts w:ascii="Helvetica LT Std" w:hAnsi="Helvetica LT Std" w:cs="Calibri"/>
          <w:sz w:val="22"/>
        </w:rPr>
      </w:pPr>
    </w:p>
    <w:p w14:paraId="69708142" w14:textId="77777777" w:rsidR="00230B41" w:rsidRPr="00BB4CBC" w:rsidRDefault="007C7FB9" w:rsidP="00F607EA">
      <w:pPr>
        <w:spacing w:line="360" w:lineRule="auto"/>
        <w:rPr>
          <w:rFonts w:ascii="Helvetica LT Std" w:hAnsi="Helvetica LT Std" w:cs="Calibri"/>
          <w:sz w:val="22"/>
        </w:rPr>
      </w:pPr>
      <w:r>
        <w:rPr>
          <w:rFonts w:ascii="Helvetica LT Std" w:hAnsi="Helvetica LT Std" w:cs="Calibri"/>
          <w:sz w:val="22"/>
        </w:rPr>
        <w:t>Los resultados de los análisis de laboratorio proporcionados por Radonova Laboratories AB fueron los siguientes:</w:t>
      </w:r>
    </w:p>
    <w:p w14:paraId="1C1BA2C3" w14:textId="77777777" w:rsidR="00621F26" w:rsidRPr="00BB4CBC" w:rsidRDefault="00621F26" w:rsidP="00F607EA">
      <w:pPr>
        <w:spacing w:line="360" w:lineRule="auto"/>
        <w:rPr>
          <w:rFonts w:ascii="Helvetica LT Std" w:hAnsi="Helvetica LT Std"/>
          <w:lang w:val="es-ES_tradnl"/>
        </w:rPr>
      </w:pPr>
    </w:p>
    <w:tbl>
      <w:tblPr>
        <w:tblW w:w="87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8"/>
        <w:gridCol w:w="1688"/>
        <w:gridCol w:w="1848"/>
        <w:gridCol w:w="3228"/>
      </w:tblGrid>
      <w:tr w:rsidR="00865ADD" w:rsidRPr="00BB4CBC" w14:paraId="5C47E277" w14:textId="77777777" w:rsidTr="001162C0">
        <w:tc>
          <w:tcPr>
            <w:tcW w:w="1746" w:type="dxa"/>
            <w:vAlign w:val="center"/>
          </w:tcPr>
          <w:p w14:paraId="6B3FC7E3" w14:textId="77777777" w:rsidR="00865ADD" w:rsidRPr="00BB4CBC" w:rsidRDefault="00B6113B" w:rsidP="00F607EA">
            <w:pPr>
              <w:spacing w:line="360" w:lineRule="auto"/>
              <w:jc w:val="center"/>
              <w:rPr>
                <w:rFonts w:ascii="Helvetica LT Std" w:hAnsi="Helvetica LT Std" w:cs="Calibri"/>
                <w:color w:val="404040"/>
                <w:sz w:val="20"/>
                <w:szCs w:val="20"/>
                <w:lang w:val="es-ES_tradnl"/>
              </w:rPr>
            </w:pPr>
            <w:r>
              <w:rPr>
                <w:rFonts w:ascii="Helvetica LT Std" w:hAnsi="Helvetica LT Std" w:cs="Calibri"/>
                <w:b/>
                <w:bCs/>
                <w:color w:val="404040"/>
                <w:sz w:val="20"/>
                <w:szCs w:val="20"/>
              </w:rPr>
              <w:t>DETECTOR #</w:t>
            </w:r>
          </w:p>
        </w:tc>
        <w:tc>
          <w:tcPr>
            <w:tcW w:w="2492" w:type="dxa"/>
            <w:vAlign w:val="center"/>
          </w:tcPr>
          <w:p w14:paraId="08E44063" w14:textId="77777777" w:rsidR="00865ADD" w:rsidRPr="00BB4CBC" w:rsidRDefault="004B239F" w:rsidP="00F607EA">
            <w:pPr>
              <w:spacing w:line="360" w:lineRule="auto"/>
              <w:jc w:val="center"/>
              <w:rPr>
                <w:rFonts w:ascii="Helvetica LT Std" w:hAnsi="Helvetica LT Std" w:cs="Calibri"/>
                <w:color w:val="404040"/>
                <w:sz w:val="20"/>
                <w:szCs w:val="20"/>
                <w:lang w:val="es-ES_tradnl"/>
              </w:rPr>
            </w:pPr>
            <w:r>
              <w:rPr>
                <w:rFonts w:ascii="Helvetica LT Std" w:hAnsi="Helvetica LT Std" w:cs="Calibri"/>
                <w:b/>
                <w:bCs/>
                <w:color w:val="404040"/>
                <w:sz w:val="20"/>
                <w:szCs w:val="20"/>
              </w:rPr>
              <w:t>PERIODO DE MEDIDA</w:t>
            </w:r>
          </w:p>
        </w:tc>
        <w:tc>
          <w:tcPr>
            <w:tcW w:w="3124" w:type="dxa"/>
            <w:vAlign w:val="center"/>
          </w:tcPr>
          <w:p w14:paraId="3786BF40" w14:textId="77777777" w:rsidR="00865ADD" w:rsidRPr="00BB4CBC" w:rsidRDefault="007A4C11" w:rsidP="00F607EA">
            <w:pPr>
              <w:spacing w:line="360" w:lineRule="auto"/>
              <w:jc w:val="center"/>
              <w:rPr>
                <w:rFonts w:ascii="Helvetica LT Std" w:hAnsi="Helvetica LT Std" w:cs="Calibri"/>
                <w:color w:val="404040"/>
                <w:sz w:val="20"/>
                <w:szCs w:val="20"/>
                <w:lang w:val="es-ES_tradnl"/>
              </w:rPr>
            </w:pPr>
            <w:r>
              <w:rPr>
                <w:rFonts w:ascii="Helvetica LT Std" w:hAnsi="Helvetica LT Std" w:cs="Calibri"/>
                <w:b/>
                <w:bCs/>
                <w:color w:val="404040"/>
                <w:sz w:val="20"/>
                <w:szCs w:val="20"/>
              </w:rPr>
              <w:t>LOCALIZACIÓN</w:t>
            </w:r>
          </w:p>
        </w:tc>
        <w:tc>
          <w:tcPr>
            <w:tcW w:w="1587" w:type="dxa"/>
            <w:vAlign w:val="center"/>
          </w:tcPr>
          <w:p w14:paraId="4763D750" w14:textId="77777777" w:rsidR="00865ADD" w:rsidRPr="00BB4CBC" w:rsidRDefault="008420C7" w:rsidP="00F607EA">
            <w:pPr>
              <w:spacing w:line="360" w:lineRule="auto"/>
              <w:jc w:val="center"/>
              <w:rPr>
                <w:rFonts w:ascii="Helvetica LT Std" w:hAnsi="Helvetica LT Std" w:cs="Calibri"/>
                <w:color w:val="404040"/>
                <w:sz w:val="20"/>
                <w:szCs w:val="20"/>
                <w:lang w:val="es-ES_tradnl"/>
              </w:rPr>
            </w:pPr>
            <w:r>
              <w:rPr>
                <w:rFonts w:ascii="Helvetica LT Std" w:hAnsi="Helvetica LT Std" w:cs="Calibri"/>
                <w:b/>
                <w:bCs/>
                <w:color w:val="404040"/>
                <w:sz w:val="20"/>
                <w:szCs w:val="20"/>
              </w:rPr>
              <w:t>NIVEL DE RADÓN</w:t>
            </w:r>
          </w:p>
        </w:tc>
      </w:tr>
      <w:tr w:rsidR="00C723C8" w:rsidRPr="00BB4CBC" w14:paraId="7154B521" w14:textId="77777777" w:rsidTr="000F20DB">
        <w:trPr>
          <w:trHeight w:val="589"/>
        </w:trPr>
        <w:tc>
          <w:tcPr>
            <w:tcW w:w="1746" w:type="dxa"/>
            <w:vAlign w:val="center"/>
          </w:tcPr>
          <w:p w14:paraId="4CC7D73B" w14:textId="77777777" w:rsidR="00C723C8" w:rsidRPr="008B6435" w:rsidRDefault="007D0633" w:rsidP="00161F32">
            <w:pPr>
              <w:spacing w:line="276" w:lineRule="auto"/>
              <w:jc w:val="center"/>
              <w:rPr>
                <w:rFonts w:ascii="Helvetica LT Std" w:hAnsi="Helvetica LT Std" w:cs="Calibri"/>
                <w:i/>
                <w:iCs/>
                <w:color w:val="3B3838"/>
                <w:sz w:val="18"/>
                <w:szCs w:val="18"/>
                <w:lang w:val="es-ES_tradnl"/>
              </w:rPr>
            </w:pPr>
            <w:r>
              <w:rPr>
                <w:rFonts w:ascii="Helvetica LT Std" w:hAnsi="Helvetica LT Std"/>
                <w:i/>
                <w:iCs/>
                <w:sz w:val="18"/>
                <w:szCs w:val="18"/>
              </w:rPr>
              <w:t>{#DETECTORES}{detector_numero} [Radtrak³®]</w:t>
            </w:r>
          </w:p>
        </w:tc>
        <w:tc>
          <w:tcPr>
            <w:tcW w:w="2492" w:type="dxa"/>
            <w:vAlign w:val="center"/>
          </w:tcPr>
          <w:p w14:paraId="2998D0C5" w14:textId="77777777" w:rsidR="00C723C8" w:rsidRPr="008B6435" w:rsidRDefault="00230B41" w:rsidP="00161F32">
            <w:pPr>
              <w:spacing w:line="276" w:lineRule="auto"/>
              <w:jc w:val="center"/>
              <w:rPr>
                <w:rFonts w:ascii="Helvetica LT Std" w:hAnsi="Helvetica LT Std" w:cs="Calibri"/>
                <w:color w:val="3B3838"/>
                <w:sz w:val="18"/>
                <w:szCs w:val="18"/>
                <w:lang w:val="es-ES_tradnl"/>
              </w:rPr>
            </w:pPr>
            <w:r>
              <w:rPr>
                <w:rFonts w:ascii="Helvetica LT Std" w:hAnsi="Helvetica LT Std" w:cs="Calibri"/>
                <w:color w:val="3B3838"/>
                <w:sz w:val="18"/>
                <w:szCs w:val="18"/>
                <w:lang w:val="es-ES_tradnl"/>
              </w:rPr>
              <w:t>{detector_periodo}</w:t>
            </w:r>
          </w:p>
        </w:tc>
        <w:tc>
          <w:tcPr>
            <w:tcW w:w="3124" w:type="dxa"/>
            <w:vAlign w:val="center"/>
          </w:tcPr>
          <w:p w14:paraId="668DE357" w14:textId="77777777" w:rsidR="00C723C8" w:rsidRPr="008B6435" w:rsidRDefault="00230B41" w:rsidP="00161F32">
            <w:pPr>
              <w:spacing w:line="276" w:lineRule="auto"/>
              <w:jc w:val="center"/>
              <w:rPr>
                <w:rFonts w:ascii="Helvetica LT Std" w:hAnsi="Helvetica LT Std" w:cs="Calibri"/>
                <w:color w:val="3B3838"/>
                <w:sz w:val="18"/>
                <w:szCs w:val="18"/>
                <w:lang w:val="es-ES_tradnl"/>
              </w:rPr>
            </w:pPr>
            <w:r>
              <w:rPr>
                <w:rFonts w:ascii="Helvetica LT Std" w:hAnsi="Helvetica LT Std" w:cs="Calibri"/>
                <w:color w:val="3B3838"/>
                <w:sz w:val="18"/>
                <w:szCs w:val="18"/>
                <w:lang w:val="es-ES_tradnl"/>
              </w:rPr>
              <w:t>{detector_ubicacion}</w:t>
            </w:r>
          </w:p>
        </w:tc>
        <w:tc>
          <w:tcPr>
            <w:tcW w:w="1587" w:type="dxa"/>
            <w:vAlign w:val="center"/>
          </w:tcPr>
          <w:p w14:paraId="6C576F46" w14:textId="77777777" w:rsidR="00C723C8" w:rsidRPr="008B6435" w:rsidRDefault="00230B41" w:rsidP="00161F32">
            <w:pPr>
              <w:spacing w:line="276" w:lineRule="auto"/>
              <w:jc w:val="center"/>
              <w:rPr>
                <w:rFonts w:ascii="Helvetica LT Std" w:hAnsi="Helvetica LT Std" w:cs="Calibri"/>
                <w:i/>
                <w:iCs/>
                <w:color w:val="3B3838"/>
                <w:sz w:val="18"/>
                <w:szCs w:val="18"/>
                <w:lang w:val="es-ES_tradnl"/>
              </w:rPr>
            </w:pPr>
            <w:r>
              <w:rPr>
                <w:rFonts w:ascii="Helvetica LT Std" w:hAnsi="Helvetica LT Std"/>
                <w:sz w:val="18"/>
                <w:szCs w:val="18"/>
              </w:rPr>
              <w:t>{detector_resultado}{/DETECTORES}</w:t>
            </w:r>
          </w:p>
        </w:tc>
      </w:tr>
    </w:tbl>
    <w:p w14:paraId="59B5B7FC" w14:textId="77777777" w:rsidR="0066391E" w:rsidRDefault="0066391E" w:rsidP="00F607EA">
      <w:pPr>
        <w:pStyle w:val="Heading1"/>
        <w:spacing w:line="360" w:lineRule="auto"/>
        <w:rPr>
          <w:rFonts w:ascii="Helvetica LT Std" w:hAnsi="Helvetica LT Std" w:cs="Arial"/>
        </w:rPr>
      </w:pPr>
    </w:p>
    <w:p w14:paraId="2B602846" w14:textId="77777777" w:rsidR="00225F88" w:rsidRPr="00BB4CBC" w:rsidRDefault="00225F88" w:rsidP="00F607EA">
      <w:pPr>
        <w:pStyle w:val="Heading1"/>
        <w:spacing w:line="360" w:lineRule="auto"/>
        <w:rPr>
          <w:rFonts w:ascii="Helvetica LT Std" w:hAnsi="Helvetica LT Std" w:cs="Arial"/>
        </w:rPr>
      </w:pPr>
      <w:r>
        <w:rPr>
          <w:rFonts w:ascii="Helvetica LT Std" w:hAnsi="Helvetica LT Std" w:cs="Arial"/>
        </w:rPr>
        <w:t>4. CONCLUSIONES</w:t>
      </w:r>
    </w:p>
    <w:p w14:paraId="22F5C439" w14:textId="77777777" w:rsidR="00C22D20" w:rsidRPr="00BB4CBC" w:rsidRDefault="00C22D20" w:rsidP="00F607EA">
      <w:pPr>
        <w:spacing w:line="360" w:lineRule="auto"/>
        <w:rPr>
          <w:rFonts w:ascii="Helvetica LT Std" w:hAnsi="Helvetica LT Std"/>
          <w:lang w:val="es-ES_tradnl"/>
        </w:rPr>
      </w:pPr>
    </w:p>
    <w:p w14:paraId="49757A6D" w14:textId="77777777" w:rsidR="00C06C29" w:rsidRPr="00BB4CBC" w:rsidRDefault="00C22D20" w:rsidP="00F607EA">
      <w:pPr>
        <w:pStyle w:val="BodyText"/>
        <w:spacing w:line="360" w:lineRule="auto"/>
        <w:rPr>
          <w:rFonts w:ascii="Helvetica LT Std" w:hAnsi="Helvetica LT Std" w:cs="Calibri"/>
          <w:sz w:val="22"/>
        </w:rPr>
      </w:pPr>
      <w:r>
        <w:rPr>
          <w:rFonts w:ascii="Helvetica LT Std" w:hAnsi="Helvetica LT Std" w:cs="Calibri"/>
          <w:sz w:val="22"/>
        </w:rPr>
        <w:t>En el Real Decreto 1029/2022, de 20 de diciembre, se aprobó el reglamento sobre protección de la salud contra los riesgos derivados de la exposición a las radiaciones ionizantes, que establece en 300 Bq/m³ la dosis máxima permitida y la obligatoriedad de realizar mediciones específicas en los puestos de trabajo. Organismos como la Organización Mundial de la Salud (OMS) recomiendan sin embargo tomar medidas de mitigación a partir de los 100 Bq/m³.</w:t>
      </w:r>
    </w:p>
    <w:p w14:paraId="3AE67885" w14:textId="77777777" w:rsidR="00A6497E" w:rsidRPr="00BB4CBC" w:rsidRDefault="00A6497E" w:rsidP="00F607EA">
      <w:pPr>
        <w:pStyle w:val="BodyText"/>
        <w:spacing w:line="360" w:lineRule="auto"/>
        <w:rPr>
          <w:rFonts w:ascii="Helvetica LT Std" w:hAnsi="Helvetica LT Std" w:cs="Calibri"/>
          <w:sz w:val="22"/>
        </w:rPr>
      </w:pPr>
    </w:p>
    <w:p w14:paraId="36AA66C0" w14:textId="77777777" w:rsidR="00A6497E" w:rsidRDefault="00A6497E" w:rsidP="00F607EA">
      <w:pPr>
        <w:pStyle w:val="BodyText"/>
        <w:spacing w:line="360" w:lineRule="auto"/>
        <w:rPr>
          <w:rFonts w:ascii="Helvetica LT Std" w:hAnsi="Helvetica LT Std" w:cs="Calibri"/>
          <w:sz w:val="22"/>
        </w:rPr>
      </w:pPr>
      <w:r>
        <w:rPr>
          <w:rFonts w:ascii="Helvetica LT Std" w:hAnsi="Helvetica LT Std" w:cs="Calibri"/>
          <w:sz w:val="22"/>
        </w:rPr>
        <w:t>El Pleno del Consejo de Seguridad Nuclear (CSN) aprobó el 9 de abril de 2025 la Instrucción IS-47 por la que se aprueba el listado de términos municipales de actuación prioritaria contra el radón, y se establecen las directrices para las mediciones de este gas radiactivo natural en el interior de los centros de trabajo. El municipio de {MUNICIPIO} está catalogado como municipio de actuación prioritaria, nivel II, riesgo elevado.</w:t>
      </w:r>
    </w:p>
    <w:p w14:paraId="4234A4D3" w14:textId="77777777" w:rsidR="005A512A" w:rsidRDefault="005A512A" w:rsidP="00F86FAE">
      <w:pPr>
        <w:pStyle w:val="BodyText"/>
        <w:spacing w:line="360" w:lineRule="auto"/>
        <w:rPr>
          <w:rFonts w:ascii="Helvetica LT Std" w:hAnsi="Helvetica LT Std" w:cs="Calibri"/>
          <w:sz w:val="22"/>
        </w:rPr>
      </w:pPr>
    </w:p>
    <w:p w14:paraId="78A3FAA8" w14:textId="77777777" w:rsidR="003374C6" w:rsidRDefault="00F86FAE" w:rsidP="00F86FAE">
      <w:pPr>
        <w:pStyle w:val="BodyText"/>
        <w:spacing w:line="360" w:lineRule="auto"/>
        <w:rPr>
          <w:rFonts w:ascii="Helvetica LT Std" w:hAnsi="Helvetica LT Std" w:cs="Calibri"/>
          <w:sz w:val="22"/>
        </w:rPr>
      </w:pPr>
      <w:r>
        <w:rPr>
          <w:rFonts w:ascii="Helvetica LT Std" w:hAnsi="Helvetica LT Std" w:cs="Calibri"/>
          <w:sz w:val="22"/>
        </w:rPr>
        <w:t xml:space="preserve">En los lugares de trabajo en los </w:t>
      </w:r>
      <w:proofErr w:type="gramStart"/>
      <w:r>
        <w:rPr>
          <w:rFonts w:ascii="Helvetica LT Std" w:hAnsi="Helvetica LT Std" w:cs="Calibri"/>
          <w:sz w:val="22"/>
        </w:rPr>
        <w:t>que  la</w:t>
      </w:r>
      <w:proofErr w:type="gramEnd"/>
      <w:r>
        <w:rPr>
          <w:rFonts w:ascii="Helvetica LT Std" w:hAnsi="Helvetica LT Std" w:cs="Calibri"/>
          <w:sz w:val="22"/>
        </w:rPr>
        <w:t xml:space="preserve"> concentración de radón supera el nivel de referencia, la instrucción IS-33 del Consejo de Seguridad Nuclear requiere que se haga una estimación anual de las dosis efectivas individuales de las dosis recibidas por los trabajadores. </w:t>
      </w:r>
    </w:p>
    <w:p w14:paraId="1FFD2641" w14:textId="77777777" w:rsidR="006423A2" w:rsidRDefault="006423A2" w:rsidP="00F86FAE">
      <w:pPr>
        <w:pStyle w:val="BodyText"/>
        <w:spacing w:line="360" w:lineRule="auto"/>
        <w:rPr>
          <w:rFonts w:ascii="Helvetica LT Std" w:hAnsi="Helvetica LT Std" w:cs="Calibri"/>
          <w:sz w:val="22"/>
        </w:rPr>
      </w:pPr>
    </w:p>
    <w:p w14:paraId="26690907" w14:textId="7AEDEE01" w:rsidR="006423A2" w:rsidRDefault="006423A2" w:rsidP="00F86FAE">
      <w:pPr>
        <w:pStyle w:val="BodyText"/>
        <w:spacing w:line="360" w:lineRule="auto"/>
        <w:rPr>
          <w:rFonts w:ascii="Helvetica LT Std" w:hAnsi="Helvetica LT Std" w:cs="Calibri"/>
          <w:sz w:val="22"/>
        </w:rPr>
      </w:pPr>
      <w:r w:rsidRPr="006423A2">
        <w:rPr>
          <w:rFonts w:ascii="Helvetica LT Std" w:hAnsi="Helvetica LT Std" w:cs="Calibri"/>
          <w:sz w:val="22"/>
        </w:rPr>
        <w:t>Se han detectado valores superiores al nivel de referencia de 300 Bq/m³ en {UBICACION_CENTRO_CORTO} en {MUNICIPIO}. Los detectores ubicados en {</w:t>
      </w:r>
      <w:proofErr w:type="spellStart"/>
      <w:r w:rsidRPr="006423A2">
        <w:rPr>
          <w:rFonts w:ascii="Helvetica LT Std" w:hAnsi="Helvetica LT Std" w:cs="Calibri"/>
          <w:sz w:val="22"/>
        </w:rPr>
        <w:t>zonas_afectadas</w:t>
      </w:r>
      <w:proofErr w:type="spellEnd"/>
      <w:r w:rsidRPr="006423A2">
        <w:rPr>
          <w:rFonts w:ascii="Helvetica LT Std" w:hAnsi="Helvetica LT Std" w:cs="Calibri"/>
          <w:sz w:val="22"/>
        </w:rPr>
        <w:t>} han registrado concentraciones de {</w:t>
      </w:r>
      <w:proofErr w:type="spellStart"/>
      <w:r w:rsidRPr="006423A2">
        <w:rPr>
          <w:rFonts w:ascii="Helvetica LT Std" w:hAnsi="Helvetica LT Std" w:cs="Calibri"/>
          <w:sz w:val="22"/>
        </w:rPr>
        <w:t>valores_afectados</w:t>
      </w:r>
      <w:proofErr w:type="spellEnd"/>
      <w:r w:rsidRPr="006423A2">
        <w:rPr>
          <w:rFonts w:ascii="Helvetica LT Std" w:hAnsi="Helvetica LT Std" w:cs="Calibri"/>
          <w:sz w:val="22"/>
        </w:rPr>
        <w:t xml:space="preserve">}, superando el </w:t>
      </w:r>
      <w:r w:rsidRPr="006423A2">
        <w:rPr>
          <w:rFonts w:ascii="Helvetica LT Std" w:hAnsi="Helvetica LT Std" w:cs="Calibri"/>
          <w:sz w:val="22"/>
        </w:rPr>
        <w:lastRenderedPageBreak/>
        <w:t>límite establecido por el Real Decreto 1029/2022 de 20 de diciembre de 2022 y por la Instrucción IS-47 del CSN.</w:t>
      </w:r>
    </w:p>
    <w:p w14:paraId="45D3EE3A" w14:textId="77777777" w:rsidR="003374C6" w:rsidRDefault="003374C6" w:rsidP="00F86FAE">
      <w:pPr>
        <w:pStyle w:val="BodyText"/>
        <w:spacing w:line="360" w:lineRule="auto"/>
        <w:rPr>
          <w:rFonts w:ascii="Helvetica LT Std" w:hAnsi="Helvetica LT Std" w:cs="Calibri"/>
          <w:sz w:val="22"/>
        </w:rPr>
      </w:pPr>
    </w:p>
    <w:p w14:paraId="32F9D9FF" w14:textId="70F19437" w:rsidR="0072409B" w:rsidRDefault="006423A2">
      <w:pPr>
        <w:pStyle w:val="BodyText"/>
        <w:spacing w:line="360" w:lineRule="auto"/>
        <w:rPr>
          <w:rFonts w:ascii="Helvetica LT Std" w:hAnsi="Helvetica LT Std" w:cs="Calibri"/>
          <w:sz w:val="22"/>
        </w:rPr>
      </w:pPr>
      <w:r w:rsidRPr="006423A2">
        <w:rPr>
          <w:rFonts w:ascii="Helvetica LT Std" w:hAnsi="Helvetica LT Std" w:cs="Calibri"/>
          <w:sz w:val="22"/>
        </w:rPr>
        <w:t>El valor más alto registrado fue de {</w:t>
      </w:r>
      <w:proofErr w:type="spellStart"/>
      <w:r w:rsidRPr="006423A2">
        <w:rPr>
          <w:rFonts w:ascii="Helvetica LT Std" w:hAnsi="Helvetica LT Std" w:cs="Calibri"/>
          <w:sz w:val="22"/>
        </w:rPr>
        <w:t>valor_maximo</w:t>
      </w:r>
      <w:proofErr w:type="spellEnd"/>
      <w:r w:rsidRPr="006423A2">
        <w:rPr>
          <w:rFonts w:ascii="Helvetica LT Std" w:hAnsi="Helvetica LT Std" w:cs="Calibri"/>
          <w:sz w:val="22"/>
        </w:rPr>
        <w:t>}, superando el nivel de referencia de 300 Bq/m³. Se requiere la adopción de medidas de remediación en {</w:t>
      </w:r>
      <w:proofErr w:type="spellStart"/>
      <w:r w:rsidRPr="006423A2">
        <w:rPr>
          <w:rFonts w:ascii="Helvetica LT Std" w:hAnsi="Helvetica LT Std" w:cs="Calibri"/>
          <w:sz w:val="22"/>
        </w:rPr>
        <w:t>zonas_afectadas</w:t>
      </w:r>
      <w:proofErr w:type="spellEnd"/>
      <w:r w:rsidRPr="006423A2">
        <w:rPr>
          <w:rFonts w:ascii="Helvetica LT Std" w:hAnsi="Helvetica LT Std" w:cs="Calibri"/>
          <w:sz w:val="22"/>
        </w:rPr>
        <w:t>} y, conforme a la Instrucción IS-33 del Consejo de Seguridad Nuclear, se deberá realizar una estimación anual de las dosis efectivas individuales recibidas por los trabajadores expuestos. Se recomienda contactar con un servicio de protección radiológica para la evaluación dosimétrica y la implementación de medidas correctoras.</w:t>
      </w:r>
    </w:p>
    <w:p w14:paraId="0CD3D81E" w14:textId="77777777" w:rsidR="006423A2" w:rsidRDefault="006423A2">
      <w:pPr>
        <w:pStyle w:val="BodyText"/>
        <w:spacing w:line="360" w:lineRule="auto"/>
        <w:rPr>
          <w:rFonts w:ascii="Helvetica LT Std" w:hAnsi="Helvetica LT Std" w:cs="Calibri"/>
          <w:sz w:val="22"/>
        </w:rPr>
      </w:pPr>
    </w:p>
    <w:p w14:paraId="362CDBA9" w14:textId="77777777" w:rsidR="0072409B" w:rsidRDefault="001B5D1A">
      <w:pPr>
        <w:pStyle w:val="Heading1"/>
        <w:spacing w:line="360" w:lineRule="auto"/>
        <w:rPr>
          <w:rFonts w:ascii="Helvetica LT Std" w:hAnsi="Helvetica LT Std" w:cs="Arial"/>
        </w:rPr>
      </w:pPr>
      <w:r>
        <w:rPr>
          <w:rFonts w:ascii="Helvetica LT Std" w:hAnsi="Helvetica LT Std" w:cs="Arial"/>
        </w:rPr>
        <w:t>5. PLAN DE ACTUACIÓN ANTE LA SUPERACIÓN DEL NIVEL DE REFERENCIA</w:t>
      </w:r>
    </w:p>
    <w:p w14:paraId="71F3BBEE" w14:textId="77777777" w:rsidR="0072409B" w:rsidRDefault="0072409B">
      <w:pPr>
        <w:pStyle w:val="BodyText"/>
        <w:spacing w:line="360" w:lineRule="auto"/>
        <w:rPr>
          <w:rFonts w:ascii="Helvetica LT Std" w:hAnsi="Helvetica LT Std" w:cs="Calibri"/>
          <w:sz w:val="22"/>
        </w:rPr>
      </w:pPr>
    </w:p>
    <w:p w14:paraId="2E7D9BFD"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De acuerdo con los resultados del presente estudio, en {ZONAS_AFECTADAS} se han registrado concentraciones de gas radón que superan, en promedio, el nivel de referencia de 300 Bq/m³ establecido por el Real Decreto 1029/2022 y la Instrucción IS-47 del CSN. {DETALLE_SUPERACIONES} El valor más elevado registrado fue de {VALOR_MAXIMO}.</w:t>
      </w:r>
    </w:p>
    <w:p w14:paraId="23D5FC6C"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La superación del nivel de referencia no implica una prohibición de uso del centro de trabajo, pero sí activa la obligación legal de actuar para reducir las concentraciones de radón y/o la exposición de las personas trabajadoras, conforme al procedimiento que se describe en los apartados siguientes.</w:t>
      </w:r>
    </w:p>
    <w:p w14:paraId="0A9DE5E4" w14:textId="77777777" w:rsidR="00873094" w:rsidRDefault="00873094">
      <w:pPr>
        <w:pStyle w:val="BodyText"/>
        <w:spacing w:line="360" w:lineRule="auto"/>
        <w:rPr>
          <w:rFonts w:ascii="Helvetica LT Std" w:hAnsi="Helvetica LT Std" w:cs="Calibri"/>
          <w:sz w:val="22"/>
        </w:rPr>
      </w:pPr>
    </w:p>
    <w:p w14:paraId="634187F6" w14:textId="77777777" w:rsidR="0072409B" w:rsidRDefault="001B5D1A">
      <w:pPr>
        <w:pStyle w:val="BodyText"/>
        <w:spacing w:line="360" w:lineRule="auto"/>
        <w:rPr>
          <w:rFonts w:ascii="Helvetica LT Std" w:hAnsi="Helvetica LT Std" w:cs="Calibri"/>
          <w:b/>
          <w:bCs/>
          <w:sz w:val="22"/>
        </w:rPr>
      </w:pPr>
      <w:r>
        <w:rPr>
          <w:rFonts w:ascii="Helvetica LT Std" w:hAnsi="Helvetica LT Std" w:cs="Calibri"/>
          <w:b/>
          <w:bCs/>
          <w:sz w:val="22"/>
        </w:rPr>
        <w:t>5.1. Marco normativo de actuación</w:t>
      </w:r>
    </w:p>
    <w:p w14:paraId="6409C234"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El artículo 75.2 del Real Decreto 1029/2022 (Reglamento sobre protección de la salud contra los riesgos derivados de la exposición a las radiaciones ionizantes, RPSI) obliga al titular de la actividad laboral a tomar las medidas oportunas para reducir las concentraciones y/o la exposición al radón, de acuerdo con el principio de optimización, y a revaluar posteriormente el promedio anual de concentración de radón en aire. El artículo 75.3 dispone que, si pese a dichas medidas se mantiene la superación, el titular queda sujeto al cumplimiento del artículo 19 del mismo reglamento (estimación de dosis, clasificación de trabajadores y de zonas, y medidas de protección radiológica).</w:t>
      </w:r>
    </w:p>
    <w:p w14:paraId="35C3567D" w14:textId="77777777" w:rsidR="00873094" w:rsidRDefault="00873094">
      <w:pPr>
        <w:pStyle w:val="BodyText"/>
        <w:spacing w:line="360" w:lineRule="auto"/>
        <w:rPr>
          <w:rFonts w:ascii="Helvetica LT Std" w:hAnsi="Helvetica LT Std" w:cs="Calibri"/>
          <w:sz w:val="22"/>
        </w:rPr>
      </w:pPr>
    </w:p>
    <w:p w14:paraId="3A7367FA" w14:textId="77777777" w:rsidR="00873094" w:rsidRDefault="001B5D1A">
      <w:pPr>
        <w:pStyle w:val="BodyText"/>
        <w:spacing w:line="360" w:lineRule="auto"/>
        <w:rPr>
          <w:rFonts w:ascii="Helvetica LT Std" w:hAnsi="Helvetica LT Std" w:cs="Calibri"/>
          <w:sz w:val="22"/>
        </w:rPr>
      </w:pPr>
      <w:r>
        <w:rPr>
          <w:rFonts w:ascii="Helvetica LT Std" w:hAnsi="Helvetica LT Std" w:cs="Calibri"/>
          <w:sz w:val="22"/>
        </w:rPr>
        <w:lastRenderedPageBreak/>
        <w:t xml:space="preserve">El Real Decreto 1217/2024 (Reglamento sobre instalaciones nucleares y radiactivas y otras actividades relacionadas con la exposición a las radiaciones ionizantes, RINR) regula en sus artículos 103 y 104 el régimen de declaración de estas actividades laborales ante el órgano competente de la comunidad autónoma, los estudios adicionales a presentar al Consejo de Seguridad Nuclear y la vigilancia de las dosis. </w:t>
      </w:r>
    </w:p>
    <w:p w14:paraId="64C61622" w14:textId="77777777" w:rsidR="00873094" w:rsidRDefault="00873094">
      <w:pPr>
        <w:pStyle w:val="BodyText"/>
        <w:spacing w:line="360" w:lineRule="auto"/>
        <w:rPr>
          <w:rFonts w:ascii="Helvetica LT Std" w:hAnsi="Helvetica LT Std" w:cs="Calibri"/>
          <w:sz w:val="22"/>
        </w:rPr>
      </w:pPr>
    </w:p>
    <w:p w14:paraId="656C3CEC" w14:textId="7868BA75" w:rsidR="0072409B" w:rsidRDefault="001B5D1A">
      <w:pPr>
        <w:pStyle w:val="BodyText"/>
        <w:spacing w:line="360" w:lineRule="auto"/>
        <w:rPr>
          <w:rFonts w:ascii="Helvetica LT Std" w:hAnsi="Helvetica LT Std" w:cs="Calibri"/>
          <w:sz w:val="22"/>
        </w:rPr>
      </w:pPr>
      <w:r>
        <w:rPr>
          <w:rFonts w:ascii="Helvetica LT Std" w:hAnsi="Helvetica LT Std" w:cs="Calibri"/>
          <w:sz w:val="22"/>
        </w:rPr>
        <w:t>Las Instrucciones IS-33 e IS-47 del CSN, de obligado cumplimiento, establecen respectivamente los criterios radiológicos de protección frente a la radiación natural y la metodología de los estudios de medición y de su actualización. La sección DB HS6 del Código Técnico de la Edificación (introducida por el Real Decreto 732/2019) define las soluciones constructivas de protección frente al radón, y la Nota Técnica de Prevención NTP 1228 del INSST (2025) desarrolla la gestión preventiva del riesgo. Todo ello en el marco del Plan Nacional contra el Radón y de la Ley 31/1995, de Prevención de Riesgos Laborales, que exige integrar los resultados de estos estudios en la evaluación de riesgos del centro de trabajo.</w:t>
      </w:r>
    </w:p>
    <w:p w14:paraId="6660AA65" w14:textId="77777777" w:rsidR="00873094" w:rsidRDefault="00873094">
      <w:pPr>
        <w:pStyle w:val="BodyText"/>
        <w:spacing w:line="360" w:lineRule="auto"/>
        <w:rPr>
          <w:rFonts w:ascii="Helvetica LT Std" w:hAnsi="Helvetica LT Std" w:cs="Calibri"/>
          <w:sz w:val="22"/>
        </w:rPr>
      </w:pPr>
    </w:p>
    <w:p w14:paraId="046A297E" w14:textId="77777777" w:rsidR="0072409B" w:rsidRDefault="001B5D1A">
      <w:pPr>
        <w:pStyle w:val="BodyText"/>
        <w:spacing w:line="360" w:lineRule="auto"/>
        <w:rPr>
          <w:rFonts w:ascii="Helvetica LT Std" w:hAnsi="Helvetica LT Std" w:cs="Calibri"/>
          <w:b/>
          <w:bCs/>
          <w:sz w:val="22"/>
        </w:rPr>
      </w:pPr>
      <w:r>
        <w:rPr>
          <w:rFonts w:ascii="Helvetica LT Std" w:hAnsi="Helvetica LT Std" w:cs="Calibri"/>
          <w:b/>
          <w:bCs/>
          <w:sz w:val="22"/>
        </w:rPr>
        <w:t>5.2. Fases de actuación</w:t>
      </w:r>
    </w:p>
    <w:p w14:paraId="77C66EA2"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Fase 1. Diagnóstico de las vías de entrada: </w:t>
      </w:r>
      <w:r>
        <w:rPr>
          <w:rFonts w:ascii="Helvetica LT Std" w:hAnsi="Helvetica LT Std" w:cs="Calibri"/>
          <w:sz w:val="22"/>
        </w:rPr>
        <w:t>inspección técnica de las zonas afectadas para identificar las vías de entrada del gas (grietas y fisuras en soleras y muros en contacto con el terreno, juntas constructivas, encuentros suelo-pared, pasos de instalaciones, arquetas y canalizaciones) y los factores que favorecen su acumulación (régimen de ventilación, depresiones generadas por equipos de climatización o extracción). Este diagnóstico puede apoyarse en mediciones de corta duración con monitores en continuo para localizar focos y caracterizar patrones temporales.</w:t>
      </w:r>
    </w:p>
    <w:p w14:paraId="51C27050" w14:textId="77777777" w:rsidR="00873094" w:rsidRDefault="00873094" w:rsidP="00873094">
      <w:pPr>
        <w:pStyle w:val="ListParagraph"/>
        <w:spacing w:line="360" w:lineRule="auto"/>
        <w:rPr>
          <w:rFonts w:ascii="Helvetica LT Std" w:hAnsi="Helvetica LT Std" w:cs="Calibri"/>
          <w:sz w:val="22"/>
        </w:rPr>
      </w:pPr>
    </w:p>
    <w:p w14:paraId="128F2EF8"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Fase 2. Implantación de medidas correctoras: </w:t>
      </w:r>
      <w:r>
        <w:rPr>
          <w:rFonts w:ascii="Helvetica LT Std" w:hAnsi="Helvetica LT Std" w:cs="Calibri"/>
          <w:sz w:val="22"/>
        </w:rPr>
        <w:t>selección y ejecución de las medidas de remediación descritas en el apartado 6, comenzando, conforme al principio de optimización, por las de menor coste y complejidad (sellado de vías de entrada, mejora de la ventilación) y escalando a soluciones de mayor eficacia (despresurización del terreno, barreras de protección) si resultara necesario. Mientras se ejecutan, pueden adoptarse medidas administrativas transitorias de reducción de la exposición (apartado 6.3).</w:t>
      </w:r>
    </w:p>
    <w:p w14:paraId="2295E9A7" w14:textId="77777777" w:rsidR="00873094" w:rsidRPr="00873094" w:rsidRDefault="00873094" w:rsidP="00873094">
      <w:pPr>
        <w:pStyle w:val="ListParagraph"/>
        <w:rPr>
          <w:rFonts w:ascii="Helvetica LT Std" w:hAnsi="Helvetica LT Std" w:cs="Calibri"/>
          <w:sz w:val="22"/>
        </w:rPr>
      </w:pPr>
    </w:p>
    <w:p w14:paraId="1A09AC26"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lastRenderedPageBreak/>
        <w:t xml:space="preserve">Fase 3. Medición de comprobación: </w:t>
      </w:r>
      <w:r>
        <w:rPr>
          <w:rFonts w:ascii="Helvetica LT Std" w:hAnsi="Helvetica LT Std" w:cs="Calibri"/>
          <w:sz w:val="22"/>
        </w:rPr>
        <w:t>una vez implantadas las medidas, revaluación del promedio anual de concentración de radón en las zonas afectadas conforme a la Instrucción IS-47: detectores pasivos suministrados y analizados por un laboratorio acreditado según la norma UNE-EN ISO/IEC 17025, con un periodo de exposición mínimo de tres meses comprendido entre el 1 de octubre y el 31 de mayo (o a lo largo de un año natural), manteniendo los sistemas de protección instalados en su régimen habitual de funcionamiento.</w:t>
      </w:r>
    </w:p>
    <w:p w14:paraId="13A43619" w14:textId="77777777" w:rsidR="00873094" w:rsidRPr="00873094" w:rsidRDefault="00873094" w:rsidP="00873094">
      <w:pPr>
        <w:pStyle w:val="ListParagraph"/>
        <w:rPr>
          <w:rFonts w:ascii="Helvetica LT Std" w:hAnsi="Helvetica LT Std" w:cs="Calibri"/>
          <w:sz w:val="22"/>
        </w:rPr>
      </w:pPr>
    </w:p>
    <w:p w14:paraId="001DEF4C"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Fase 4. Actuaciones adicionales si persiste la superación: </w:t>
      </w:r>
      <w:r>
        <w:rPr>
          <w:rFonts w:ascii="Helvetica LT Std" w:hAnsi="Helvetica LT Std" w:cs="Calibri"/>
          <w:sz w:val="22"/>
        </w:rPr>
        <w:t>si tras las medidas correctoras se mantuviera la superación del nivel de referencia en alguna zona, serán de aplicación las obligaciones descritas en el apartado 7.4 (estimación de dosis, declaración ante la Administración y, en su caso, medidas de protección radiológica).</w:t>
      </w:r>
    </w:p>
    <w:p w14:paraId="1771E0A6" w14:textId="77777777" w:rsidR="0072409B" w:rsidRDefault="0072409B">
      <w:pPr>
        <w:pStyle w:val="BodyText"/>
        <w:spacing w:line="360" w:lineRule="auto"/>
        <w:rPr>
          <w:rFonts w:ascii="Helvetica LT Std" w:hAnsi="Helvetica LT Std" w:cs="Calibri"/>
          <w:sz w:val="22"/>
        </w:rPr>
      </w:pPr>
    </w:p>
    <w:p w14:paraId="06C3EFF7" w14:textId="77777777" w:rsidR="0072409B" w:rsidRDefault="001B5D1A">
      <w:pPr>
        <w:pStyle w:val="Heading1"/>
        <w:spacing w:line="360" w:lineRule="auto"/>
        <w:rPr>
          <w:rFonts w:ascii="Helvetica LT Std" w:hAnsi="Helvetica LT Std" w:cs="Arial"/>
        </w:rPr>
      </w:pPr>
      <w:r>
        <w:rPr>
          <w:rFonts w:ascii="Helvetica LT Std" w:hAnsi="Helvetica LT Std" w:cs="Arial"/>
        </w:rPr>
        <w:t>6. MEDIDAS DE REMEDIACIÓN</w:t>
      </w:r>
    </w:p>
    <w:p w14:paraId="25D9864B" w14:textId="77777777" w:rsidR="0072409B" w:rsidRDefault="0072409B">
      <w:pPr>
        <w:pStyle w:val="BodyText"/>
        <w:spacing w:line="360" w:lineRule="auto"/>
        <w:rPr>
          <w:rFonts w:ascii="Helvetica LT Std" w:hAnsi="Helvetica LT Std" w:cs="Calibri"/>
          <w:sz w:val="22"/>
        </w:rPr>
      </w:pPr>
    </w:p>
    <w:p w14:paraId="2501B3AF"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Las medidas de remediación están destinadas, en primer lugar, a evitar la entrada del radón en el lugar de trabajo y, en segundo lugar, a evitar su acumulación. El catálogo que sigue se basa en la sección DB HS6 del Código Técnico de la Edificación, en su Guía de rehabilitación frente al radón y en la NTP 1228 del INSST. La eficacia de cada solución depende de las vías de entrada existentes y de las características constructivas del edificio, por lo que es habitual combinar varias de ellas.</w:t>
      </w:r>
    </w:p>
    <w:p w14:paraId="36343E5D" w14:textId="77777777" w:rsidR="00873094" w:rsidRDefault="00873094">
      <w:pPr>
        <w:pStyle w:val="BodyText"/>
        <w:spacing w:line="360" w:lineRule="auto"/>
        <w:rPr>
          <w:rFonts w:ascii="Helvetica LT Std" w:hAnsi="Helvetica LT Std" w:cs="Calibri"/>
          <w:sz w:val="22"/>
        </w:rPr>
      </w:pPr>
    </w:p>
    <w:p w14:paraId="4D5714B8" w14:textId="77777777" w:rsidR="0072409B" w:rsidRDefault="001B5D1A">
      <w:pPr>
        <w:pStyle w:val="BodyText"/>
        <w:spacing w:line="360" w:lineRule="auto"/>
        <w:rPr>
          <w:rFonts w:ascii="Helvetica LT Std" w:hAnsi="Helvetica LT Std" w:cs="Calibri"/>
          <w:b/>
          <w:bCs/>
          <w:sz w:val="22"/>
        </w:rPr>
      </w:pPr>
      <w:r>
        <w:rPr>
          <w:rFonts w:ascii="Helvetica LT Std" w:hAnsi="Helvetica LT Std" w:cs="Calibri"/>
          <w:b/>
          <w:bCs/>
          <w:sz w:val="22"/>
        </w:rPr>
        <w:t>6.1. Medidas de aislamiento frente al terreno</w:t>
      </w:r>
    </w:p>
    <w:p w14:paraId="450F13D6" w14:textId="77777777" w:rsidR="00873094" w:rsidRDefault="00873094">
      <w:pPr>
        <w:pStyle w:val="BodyText"/>
        <w:spacing w:line="360" w:lineRule="auto"/>
        <w:rPr>
          <w:rFonts w:ascii="Helvetica LT Std" w:hAnsi="Helvetica LT Std" w:cs="Calibri"/>
          <w:b/>
          <w:bCs/>
          <w:sz w:val="22"/>
        </w:rPr>
      </w:pPr>
    </w:p>
    <w:p w14:paraId="20C2B003"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Sellado de las vías de entrada: </w:t>
      </w:r>
      <w:r>
        <w:rPr>
          <w:rFonts w:ascii="Helvetica LT Std" w:hAnsi="Helvetica LT Std" w:cs="Calibri"/>
          <w:sz w:val="22"/>
        </w:rPr>
        <w:t>sellado de grietas, fisuras, juntas de soleras y muros, encuentros suelo-pared y pasos de instalaciones (tuberías, arquetas, canalizaciones) mediante masillas elásticas y morteros adecuados. Es la actuación de menor coste y suele ser el primer paso, aunque rara vez resulta suficiente por sí sola ante superaciones significativas.</w:t>
      </w:r>
    </w:p>
    <w:p w14:paraId="3DAB2ABD" w14:textId="77777777" w:rsidR="00873094" w:rsidRPr="00873094" w:rsidRDefault="00873094" w:rsidP="00873094">
      <w:pPr>
        <w:pStyle w:val="ListParagraph"/>
        <w:spacing w:line="360" w:lineRule="auto"/>
        <w:rPr>
          <w:rFonts w:ascii="Helvetica LT Std" w:hAnsi="Helvetica LT Std" w:cs="Calibri"/>
          <w:sz w:val="22"/>
        </w:rPr>
      </w:pPr>
    </w:p>
    <w:p w14:paraId="67E71C68" w14:textId="373D1714"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Barrera de protección frente al radón: </w:t>
      </w:r>
      <w:r>
        <w:rPr>
          <w:rFonts w:ascii="Helvetica LT Std" w:hAnsi="Helvetica LT Std" w:cs="Calibri"/>
          <w:sz w:val="22"/>
        </w:rPr>
        <w:t>elemento continuo que limita el paso de los gases provenientes del terreno. El CTE DB HS6 considera válidas las barreras tipo lámina con un coeficiente de difusión frente al radón inferior a 10</w:t>
      </w:r>
      <w:r>
        <w:rPr>
          <w:rFonts w:ascii="Helvetica LT Std" w:hAnsi="Helvetica LT Std" w:cs="Calibri"/>
          <w:sz w:val="22"/>
          <w:vertAlign w:val="superscript"/>
        </w:rPr>
        <w:t>-11</w:t>
      </w:r>
      <w:r>
        <w:rPr>
          <w:rFonts w:ascii="Helvetica LT Std" w:hAnsi="Helvetica LT Std" w:cs="Calibri"/>
          <w:sz w:val="22"/>
        </w:rPr>
        <w:t xml:space="preserve"> m²/s y un </w:t>
      </w:r>
      <w:r>
        <w:rPr>
          <w:rFonts w:ascii="Helvetica LT Std" w:hAnsi="Helvetica LT Std" w:cs="Calibri"/>
          <w:sz w:val="22"/>
        </w:rPr>
        <w:lastRenderedPageBreak/>
        <w:t>espesor mínimo de 2 mm, con continuidad garantizada y juntas, encuentros y perforaciones selladas. En edificios existentes su instalación suele requerir intervención sobre la solera.</w:t>
      </w:r>
    </w:p>
    <w:p w14:paraId="06063572" w14:textId="77777777" w:rsidR="00873094" w:rsidRDefault="00873094" w:rsidP="00873094">
      <w:pPr>
        <w:pStyle w:val="ListParagraph"/>
        <w:spacing w:line="360" w:lineRule="auto"/>
        <w:rPr>
          <w:rFonts w:ascii="Helvetica LT Std" w:hAnsi="Helvetica LT Std" w:cs="Calibri"/>
          <w:sz w:val="22"/>
        </w:rPr>
      </w:pPr>
    </w:p>
    <w:p w14:paraId="2839C043"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Puertas estancas: </w:t>
      </w:r>
      <w:r>
        <w:rPr>
          <w:rFonts w:ascii="Helvetica LT Std" w:hAnsi="Helvetica LT Std" w:cs="Calibri"/>
          <w:sz w:val="22"/>
        </w:rPr>
        <w:t>instalación de puertas estancas entre los locales ocupados y los espacios en contacto con el terreno (sótanos, cuartos de instalaciones, huecos de ascensor).</w:t>
      </w:r>
    </w:p>
    <w:p w14:paraId="65382EC8" w14:textId="77777777" w:rsidR="00873094" w:rsidRPr="00873094" w:rsidRDefault="00873094" w:rsidP="00873094">
      <w:pPr>
        <w:pStyle w:val="ListParagraph"/>
        <w:rPr>
          <w:rFonts w:ascii="Helvetica LT Std" w:hAnsi="Helvetica LT Std" w:cs="Calibri"/>
          <w:sz w:val="22"/>
        </w:rPr>
      </w:pPr>
    </w:p>
    <w:p w14:paraId="357BB0BE" w14:textId="77777777" w:rsidR="00873094" w:rsidRDefault="00873094" w:rsidP="00873094">
      <w:pPr>
        <w:spacing w:line="360" w:lineRule="auto"/>
        <w:rPr>
          <w:rFonts w:ascii="Helvetica LT Std" w:hAnsi="Helvetica LT Std" w:cs="Calibri"/>
          <w:sz w:val="22"/>
        </w:rPr>
      </w:pPr>
    </w:p>
    <w:p w14:paraId="1D531A10" w14:textId="77777777" w:rsidR="00873094" w:rsidRDefault="00873094" w:rsidP="00873094">
      <w:pPr>
        <w:spacing w:line="360" w:lineRule="auto"/>
        <w:rPr>
          <w:rFonts w:ascii="Helvetica LT Std" w:hAnsi="Helvetica LT Std" w:cs="Calibri"/>
          <w:sz w:val="22"/>
        </w:rPr>
      </w:pPr>
    </w:p>
    <w:p w14:paraId="745F402E" w14:textId="77777777" w:rsidR="00873094" w:rsidRPr="00873094" w:rsidRDefault="00873094" w:rsidP="00873094">
      <w:pPr>
        <w:spacing w:line="360" w:lineRule="auto"/>
        <w:rPr>
          <w:rFonts w:ascii="Helvetica LT Std" w:hAnsi="Helvetica LT Std" w:cs="Calibri"/>
          <w:sz w:val="22"/>
        </w:rPr>
      </w:pPr>
    </w:p>
    <w:p w14:paraId="4A919531" w14:textId="77777777" w:rsidR="0072409B" w:rsidRDefault="001B5D1A">
      <w:pPr>
        <w:pStyle w:val="BodyText"/>
        <w:spacing w:line="360" w:lineRule="auto"/>
        <w:rPr>
          <w:rFonts w:ascii="Helvetica LT Std" w:hAnsi="Helvetica LT Std" w:cs="Calibri"/>
          <w:b/>
          <w:bCs/>
          <w:sz w:val="22"/>
        </w:rPr>
      </w:pPr>
      <w:r>
        <w:rPr>
          <w:rFonts w:ascii="Helvetica LT Std" w:hAnsi="Helvetica LT Std" w:cs="Calibri"/>
          <w:b/>
          <w:bCs/>
          <w:sz w:val="22"/>
        </w:rPr>
        <w:t>6.2. Medidas de ventilación y extracción</w:t>
      </w:r>
    </w:p>
    <w:p w14:paraId="55849FC1" w14:textId="77777777" w:rsidR="00873094" w:rsidRDefault="00873094">
      <w:pPr>
        <w:pStyle w:val="BodyText"/>
        <w:spacing w:line="360" w:lineRule="auto"/>
        <w:rPr>
          <w:rFonts w:ascii="Helvetica LT Std" w:hAnsi="Helvetica LT Std" w:cs="Calibri"/>
          <w:b/>
          <w:bCs/>
          <w:sz w:val="22"/>
        </w:rPr>
      </w:pPr>
    </w:p>
    <w:p w14:paraId="4E15643F"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Mejora de la ventilación del local: </w:t>
      </w:r>
      <w:r>
        <w:rPr>
          <w:rFonts w:ascii="Helvetica LT Std" w:hAnsi="Helvetica LT Std" w:cs="Calibri"/>
          <w:sz w:val="22"/>
        </w:rPr>
        <w:t>incremento de la ventilación natural o instalación/ajuste de ventilación mecánica que aumente la tasa de renovación de aire, incluida la posibilidad de mantener el local en ligera sobrepresión para dificultar la entrada del aire del terreno.</w:t>
      </w:r>
    </w:p>
    <w:p w14:paraId="5AC3F9F6" w14:textId="77777777" w:rsidR="00873094" w:rsidRDefault="00873094" w:rsidP="00873094">
      <w:pPr>
        <w:pStyle w:val="ListParagraph"/>
        <w:spacing w:line="360" w:lineRule="auto"/>
        <w:rPr>
          <w:rFonts w:ascii="Helvetica LT Std" w:hAnsi="Helvetica LT Std" w:cs="Calibri"/>
          <w:sz w:val="22"/>
        </w:rPr>
      </w:pPr>
    </w:p>
    <w:p w14:paraId="25B3B0DC"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Ventilación del espacio de contención: </w:t>
      </w:r>
      <w:r>
        <w:rPr>
          <w:rFonts w:ascii="Helvetica LT Std" w:hAnsi="Helvetica LT Std" w:cs="Calibri"/>
          <w:sz w:val="22"/>
        </w:rPr>
        <w:t>ventilación, natural o mecánica, de cámaras sanitarias, forjados sanitarios o sótanos no habitables situados entre el terreno y los locales ocupados, de modo que el radón se evacúe antes de alcanzar las zonas de trabajo.</w:t>
      </w:r>
    </w:p>
    <w:p w14:paraId="16ED9FD5" w14:textId="77777777" w:rsidR="00873094" w:rsidRDefault="00873094" w:rsidP="00873094">
      <w:pPr>
        <w:pStyle w:val="ListParagraph"/>
        <w:spacing w:line="360" w:lineRule="auto"/>
        <w:rPr>
          <w:rFonts w:ascii="Helvetica LT Std" w:hAnsi="Helvetica LT Std" w:cs="Calibri"/>
          <w:sz w:val="22"/>
        </w:rPr>
      </w:pPr>
    </w:p>
    <w:p w14:paraId="7994B7F1"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Despresurización del terreno: </w:t>
      </w:r>
      <w:r>
        <w:rPr>
          <w:rFonts w:ascii="Helvetica LT Std" w:hAnsi="Helvetica LT Std" w:cs="Calibri"/>
          <w:sz w:val="22"/>
        </w:rPr>
        <w:t>sistema, pasivo o con extractor mecánico, que mediante arquetas o pozos de captación bajo la solera y conductos de evacuación extrae el gas del terreno y lo expulsa al exterior por encima de la cubierta. Es, con carácter general, la solución más eficaz ante superaciones elevadas, y es una de las soluciones de referencia que el CTE DB HS6 establece para los municipios de Zona II, junto con la barrera de protección.</w:t>
      </w:r>
    </w:p>
    <w:p w14:paraId="4B76836A" w14:textId="77777777" w:rsidR="00873094" w:rsidRPr="00A4498F" w:rsidRDefault="00873094" w:rsidP="00A4498F">
      <w:pPr>
        <w:spacing w:line="360" w:lineRule="auto"/>
        <w:ind w:left="360"/>
        <w:rPr>
          <w:rFonts w:ascii="Helvetica LT Std" w:hAnsi="Helvetica LT Std" w:cs="Calibri"/>
          <w:sz w:val="22"/>
        </w:rPr>
      </w:pPr>
    </w:p>
    <w:p w14:paraId="59619874"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 xml:space="preserve">Conforme al artículo 103 del RINR, el diseño y la implantación de las medidas de carácter no constructivo o mecánico deberán ser realizados por el Servicio de Protección Radiológica de la empresa o por una Unidad Técnica de Protección Radiológica (UTPR) especializada en radiación natural, mientras que el diseño de las medidas de tipo </w:t>
      </w:r>
      <w:r>
        <w:rPr>
          <w:rFonts w:ascii="Helvetica LT Std" w:hAnsi="Helvetica LT Std" w:cs="Calibri"/>
          <w:sz w:val="22"/>
        </w:rPr>
        <w:lastRenderedPageBreak/>
        <w:t>constructivo queda reservado a profesionales con la habilitación correspondiente para elaborar proyectos técnicos de edificación.</w:t>
      </w:r>
    </w:p>
    <w:p w14:paraId="3350595A" w14:textId="77777777" w:rsidR="00873094" w:rsidRDefault="00873094">
      <w:pPr>
        <w:pStyle w:val="BodyText"/>
        <w:spacing w:line="360" w:lineRule="auto"/>
        <w:rPr>
          <w:rFonts w:ascii="Helvetica LT Std" w:hAnsi="Helvetica LT Std" w:cs="Calibri"/>
          <w:sz w:val="22"/>
        </w:rPr>
      </w:pPr>
    </w:p>
    <w:p w14:paraId="10227661" w14:textId="77777777" w:rsidR="0072409B" w:rsidRDefault="001B5D1A">
      <w:pPr>
        <w:pStyle w:val="BodyText"/>
        <w:spacing w:line="360" w:lineRule="auto"/>
        <w:rPr>
          <w:rFonts w:ascii="Helvetica LT Std" w:hAnsi="Helvetica LT Std" w:cs="Calibri"/>
          <w:b/>
          <w:bCs/>
          <w:sz w:val="22"/>
        </w:rPr>
      </w:pPr>
      <w:r>
        <w:rPr>
          <w:rFonts w:ascii="Helvetica LT Std" w:hAnsi="Helvetica LT Std" w:cs="Calibri"/>
          <w:b/>
          <w:bCs/>
          <w:sz w:val="22"/>
        </w:rPr>
        <w:t>6.3. Medidas administrativas de reducción de la exposición</w:t>
      </w:r>
    </w:p>
    <w:p w14:paraId="152431B8"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Con carácter complementario o transitorio, mientras se ejecutan las medidas de remediación, pueden adoptarse medidas organizativas que reducen la exposición de las personas trabajadoras sin actuar sobre la concentración:</w:t>
      </w:r>
    </w:p>
    <w:p w14:paraId="0E4D9B26" w14:textId="77777777" w:rsidR="00720CEE" w:rsidRDefault="00720CEE">
      <w:pPr>
        <w:pStyle w:val="BodyText"/>
        <w:spacing w:line="360" w:lineRule="auto"/>
        <w:rPr>
          <w:rFonts w:ascii="Helvetica LT Std" w:hAnsi="Helvetica LT Std" w:cs="Calibri"/>
          <w:sz w:val="22"/>
        </w:rPr>
      </w:pPr>
    </w:p>
    <w:p w14:paraId="58109518" w14:textId="77777777" w:rsidR="00720CEE" w:rsidRDefault="00720CEE">
      <w:pPr>
        <w:pStyle w:val="BodyText"/>
        <w:spacing w:line="360" w:lineRule="auto"/>
        <w:rPr>
          <w:rFonts w:ascii="Helvetica LT Std" w:hAnsi="Helvetica LT Std" w:cs="Calibri"/>
          <w:sz w:val="22"/>
        </w:rPr>
      </w:pPr>
    </w:p>
    <w:p w14:paraId="28942873"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sz w:val="22"/>
        </w:rPr>
        <w:t>Limitación del tiempo de permanencia en las zonas afectadas y reorganización de tareas y turnos.</w:t>
      </w:r>
    </w:p>
    <w:p w14:paraId="06F0B06D" w14:textId="77777777" w:rsidR="00A4498F" w:rsidRDefault="00A4498F" w:rsidP="00A4498F">
      <w:pPr>
        <w:pStyle w:val="ListParagraph"/>
        <w:spacing w:line="360" w:lineRule="auto"/>
        <w:rPr>
          <w:rFonts w:ascii="Helvetica LT Std" w:hAnsi="Helvetica LT Std" w:cs="Calibri"/>
          <w:sz w:val="22"/>
        </w:rPr>
      </w:pPr>
    </w:p>
    <w:p w14:paraId="56E09DFD" w14:textId="440174F5"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sz w:val="22"/>
        </w:rPr>
        <w:t>Reubicación de los puestos de trabajo fijos fuera de las zonas afectadas, cuando sea posible.</w:t>
      </w:r>
    </w:p>
    <w:p w14:paraId="02606D0D" w14:textId="77777777" w:rsidR="00720CEE" w:rsidRDefault="00720CEE" w:rsidP="00720CEE">
      <w:pPr>
        <w:pStyle w:val="ListParagraph"/>
        <w:spacing w:line="360" w:lineRule="auto"/>
        <w:rPr>
          <w:rFonts w:ascii="Helvetica LT Std" w:hAnsi="Helvetica LT Std" w:cs="Calibri"/>
          <w:sz w:val="22"/>
        </w:rPr>
      </w:pPr>
    </w:p>
    <w:p w14:paraId="0219E76E"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sz w:val="22"/>
        </w:rPr>
        <w:t>Uso de equipos de protección individual: el CSN señala que diversos estudios científicos avalan la eficacia de las mascarillas filtrantes FFP2 y FFP3 para disminuir las dosis debidas al radón.</w:t>
      </w:r>
    </w:p>
    <w:p w14:paraId="2BA2EFC9" w14:textId="77777777" w:rsidR="00720CEE" w:rsidRDefault="00720CEE" w:rsidP="00720CEE">
      <w:pPr>
        <w:pStyle w:val="ListParagraph"/>
        <w:spacing w:line="360" w:lineRule="auto"/>
        <w:rPr>
          <w:rFonts w:ascii="Helvetica LT Std" w:hAnsi="Helvetica LT Std" w:cs="Calibri"/>
          <w:sz w:val="22"/>
        </w:rPr>
      </w:pPr>
    </w:p>
    <w:p w14:paraId="36D00562"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Estas medidas no sustituyen a las de remediación y su diseño debe contar con el asesoramiento de una UTPR.</w:t>
      </w:r>
    </w:p>
    <w:p w14:paraId="373A1CC5" w14:textId="77777777" w:rsidR="00720CEE" w:rsidRDefault="00720CEE">
      <w:pPr>
        <w:pStyle w:val="BodyText"/>
        <w:spacing w:line="360" w:lineRule="auto"/>
        <w:rPr>
          <w:rFonts w:ascii="Helvetica LT Std" w:hAnsi="Helvetica LT Std" w:cs="Calibri"/>
          <w:sz w:val="22"/>
        </w:rPr>
      </w:pPr>
    </w:p>
    <w:p w14:paraId="656B50B3" w14:textId="77777777" w:rsidR="0072409B" w:rsidRDefault="001B5D1A">
      <w:pPr>
        <w:pStyle w:val="BodyText"/>
        <w:spacing w:line="360" w:lineRule="auto"/>
        <w:rPr>
          <w:rFonts w:ascii="Helvetica LT Std" w:hAnsi="Helvetica LT Std" w:cs="Calibri"/>
          <w:b/>
          <w:bCs/>
          <w:sz w:val="22"/>
        </w:rPr>
      </w:pPr>
      <w:r>
        <w:rPr>
          <w:rFonts w:ascii="Helvetica LT Std" w:hAnsi="Helvetica LT Std" w:cs="Calibri"/>
          <w:b/>
          <w:bCs/>
          <w:sz w:val="22"/>
        </w:rPr>
        <w:t>6.4. Recomendación específica para este centro de trabajo</w:t>
      </w:r>
    </w:p>
    <w:p w14:paraId="6103DA89"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{RECOMENDACION_ESPECIFICA}</w:t>
      </w:r>
    </w:p>
    <w:p w14:paraId="6BE3AF1B" w14:textId="77777777" w:rsidR="0072409B" w:rsidRDefault="0072409B">
      <w:pPr>
        <w:pStyle w:val="BodyText"/>
        <w:spacing w:line="360" w:lineRule="auto"/>
        <w:rPr>
          <w:rFonts w:ascii="Helvetica LT Std" w:hAnsi="Helvetica LT Std" w:cs="Calibri"/>
          <w:sz w:val="22"/>
        </w:rPr>
      </w:pPr>
    </w:p>
    <w:p w14:paraId="18C189E2" w14:textId="77777777" w:rsidR="0072409B" w:rsidRDefault="001B5D1A">
      <w:pPr>
        <w:pStyle w:val="Heading1"/>
        <w:spacing w:line="360" w:lineRule="auto"/>
        <w:rPr>
          <w:rFonts w:ascii="Helvetica LT Std" w:hAnsi="Helvetica LT Std" w:cs="Arial"/>
        </w:rPr>
      </w:pPr>
      <w:r>
        <w:rPr>
          <w:rFonts w:ascii="Helvetica LT Std" w:hAnsi="Helvetica LT Std" w:cs="Arial"/>
        </w:rPr>
        <w:t>7. OBLIGACIONES DEL TITULAR Y PLAZOS</w:t>
      </w:r>
    </w:p>
    <w:p w14:paraId="53D36C4E" w14:textId="77777777" w:rsidR="0072409B" w:rsidRDefault="0072409B">
      <w:pPr>
        <w:pStyle w:val="BodyText"/>
        <w:spacing w:line="360" w:lineRule="auto"/>
        <w:rPr>
          <w:rFonts w:ascii="Helvetica LT Std" w:hAnsi="Helvetica LT Std" w:cs="Calibri"/>
          <w:sz w:val="22"/>
        </w:rPr>
      </w:pPr>
    </w:p>
    <w:p w14:paraId="70EED7EE" w14:textId="77777777" w:rsidR="0072409B" w:rsidRDefault="001B5D1A">
      <w:pPr>
        <w:pStyle w:val="BodyText"/>
        <w:spacing w:line="360" w:lineRule="auto"/>
        <w:rPr>
          <w:rFonts w:ascii="Helvetica LT Std" w:hAnsi="Helvetica LT Std" w:cs="Calibri"/>
          <w:b/>
          <w:bCs/>
          <w:sz w:val="22"/>
        </w:rPr>
      </w:pPr>
      <w:r>
        <w:rPr>
          <w:rFonts w:ascii="Helvetica LT Std" w:hAnsi="Helvetica LT Std" w:cs="Calibri"/>
          <w:b/>
          <w:bCs/>
          <w:sz w:val="22"/>
        </w:rPr>
        <w:t>7.1. Información y consulta a las personas trabajadoras</w:t>
      </w:r>
    </w:p>
    <w:p w14:paraId="15DEBF5F"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 xml:space="preserve">Conforme al artículo octavo de la Instrucción IS-47, el titular debe informar a las personas trabajadoras, o a sus representantes, de los resultados obtenidos en el estudio y, al haberse registrado zonas con promedios superiores a 300 Bq/m³, consultarles sobre las posibles medidas de remediación o de reducción de las exposiciones. El presente informe debe integrarse en la evaluación de riesgos laborales del centro (artículo 19.1 del RPSI y Ley 31/1995) y permanecer a disposición de las personas trabajadoras, de la inspección </w:t>
      </w:r>
      <w:r>
        <w:rPr>
          <w:rFonts w:ascii="Helvetica LT Std" w:hAnsi="Helvetica LT Std" w:cs="Calibri"/>
          <w:sz w:val="22"/>
        </w:rPr>
        <w:lastRenderedPageBreak/>
        <w:t>del CSN, de la Inspección de Trabajo y Seguridad Social y de las demás administraciones competentes.</w:t>
      </w:r>
    </w:p>
    <w:p w14:paraId="534627DA" w14:textId="77777777" w:rsidR="00CF2256" w:rsidRDefault="00CF2256">
      <w:pPr>
        <w:pStyle w:val="BodyText"/>
        <w:spacing w:line="360" w:lineRule="auto"/>
        <w:rPr>
          <w:rFonts w:ascii="Helvetica LT Std" w:hAnsi="Helvetica LT Std" w:cs="Calibri"/>
          <w:sz w:val="22"/>
        </w:rPr>
      </w:pPr>
    </w:p>
    <w:p w14:paraId="1D60675F" w14:textId="77777777" w:rsidR="0072409B" w:rsidRDefault="001B5D1A">
      <w:pPr>
        <w:pStyle w:val="BodyText"/>
        <w:spacing w:line="360" w:lineRule="auto"/>
        <w:rPr>
          <w:rFonts w:ascii="Helvetica LT Std" w:hAnsi="Helvetica LT Std" w:cs="Calibri"/>
          <w:b/>
          <w:bCs/>
          <w:sz w:val="22"/>
        </w:rPr>
      </w:pPr>
      <w:r>
        <w:rPr>
          <w:rFonts w:ascii="Helvetica LT Std" w:hAnsi="Helvetica LT Std" w:cs="Calibri"/>
          <w:b/>
          <w:bCs/>
          <w:sz w:val="22"/>
        </w:rPr>
        <w:t>7.2. Medición de comprobación y periodicidad de los estudios</w:t>
      </w:r>
    </w:p>
    <w:p w14:paraId="166A6269"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Tras la implantación de las medidas correctoras deberá revaluarse el promedio anual de concentración de radón (artículo 75.2 del RPSI). Además, conforme al artículo sexto de la Instrucción IS-47, al haberse detectado valores superiores a 300 Bq/m³, los estudios de medición deberán actualizarse cada cinco años (en lugar de cada diez), frecuencia que también se aplica mientras sea necesario mantener en funcionamiento sistemas activos de protección. Cada actualización incluirá al menos un tercio de los puntos del estudio inicial, priorizando las ubicaciones con resultados más elevados y todas aquellas que hayan superado los 300 Bq/m³ en cualquiera de las dos últimas actualizaciones. Asimismo, si se realizan obras o transformaciones que puedan afectar a las concentraciones de radón (reducción de la renovación de aire, modificación del contacto con el terreno), deberá iniciarse una nueva medición en el plazo máximo de seis meses tras su finalización.</w:t>
      </w:r>
    </w:p>
    <w:p w14:paraId="052087B5" w14:textId="77777777" w:rsidR="00CF2256" w:rsidRDefault="00CF2256">
      <w:pPr>
        <w:pStyle w:val="BodyText"/>
        <w:spacing w:line="360" w:lineRule="auto"/>
        <w:rPr>
          <w:rFonts w:ascii="Helvetica LT Std" w:hAnsi="Helvetica LT Std" w:cs="Calibri"/>
          <w:sz w:val="22"/>
        </w:rPr>
      </w:pPr>
    </w:p>
    <w:p w14:paraId="0A4E00C8" w14:textId="77777777" w:rsidR="0072409B" w:rsidRDefault="001B5D1A">
      <w:pPr>
        <w:pStyle w:val="BodyText"/>
        <w:spacing w:line="360" w:lineRule="auto"/>
        <w:rPr>
          <w:rFonts w:ascii="Helvetica LT Std" w:hAnsi="Helvetica LT Std" w:cs="Calibri"/>
          <w:b/>
          <w:bCs/>
          <w:sz w:val="22"/>
        </w:rPr>
      </w:pPr>
      <w:r>
        <w:rPr>
          <w:rFonts w:ascii="Helvetica LT Std" w:hAnsi="Helvetica LT Std" w:cs="Calibri"/>
          <w:b/>
          <w:bCs/>
          <w:sz w:val="22"/>
        </w:rPr>
        <w:t>7.3. Declaración ante la Administración</w:t>
      </w:r>
    </w:p>
    <w:p w14:paraId="6D80B9B1"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El artículo 103 del RINR establece el régimen de declaración de las actividades laborales con especial exposición al radón ante el órgano competente de la comunidad autónoma, que da lugar a la inscripción en el Registro de actividades laborales con exposición a la radiación natural:</w:t>
      </w:r>
    </w:p>
    <w:p w14:paraId="6AD752A3" w14:textId="77777777" w:rsidR="00290E79" w:rsidRDefault="00290E79">
      <w:pPr>
        <w:pStyle w:val="BodyText"/>
        <w:spacing w:line="360" w:lineRule="auto"/>
        <w:rPr>
          <w:rFonts w:ascii="Helvetica LT Std" w:hAnsi="Helvetica LT Std" w:cs="Calibri"/>
          <w:sz w:val="22"/>
        </w:rPr>
      </w:pPr>
    </w:p>
    <w:p w14:paraId="7E60AE9D"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sz w:val="22"/>
        </w:rPr>
        <w:t>Si tras las medidas correctoras todas las zonas presentan promedios inferiores a 300 Bq/m³, el titular queda exento de presentar la declaración.</w:t>
      </w:r>
    </w:p>
    <w:p w14:paraId="0ED311BE" w14:textId="77777777" w:rsidR="00290E79" w:rsidRDefault="00290E79" w:rsidP="00290E79">
      <w:pPr>
        <w:pStyle w:val="ListParagraph"/>
        <w:spacing w:line="360" w:lineRule="auto"/>
        <w:rPr>
          <w:rFonts w:ascii="Helvetica LT Std" w:hAnsi="Helvetica LT Std" w:cs="Calibri"/>
          <w:sz w:val="22"/>
        </w:rPr>
      </w:pPr>
    </w:p>
    <w:p w14:paraId="5E17ABDA"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sz w:val="22"/>
        </w:rPr>
        <w:t>Si en alguna zona el promedio se mantiene entre 300 y 1.000 Bq/m³, el plazo para presentar la declaración es de un año desde la fecha de emisión del informe de resultados.</w:t>
      </w:r>
    </w:p>
    <w:p w14:paraId="537D2753" w14:textId="77777777" w:rsidR="00290E79" w:rsidRPr="00290E79" w:rsidRDefault="00290E79" w:rsidP="00290E79">
      <w:pPr>
        <w:pStyle w:val="ListParagraph"/>
        <w:rPr>
          <w:rFonts w:ascii="Helvetica LT Std" w:hAnsi="Helvetica LT Std" w:cs="Calibri"/>
          <w:sz w:val="22"/>
        </w:rPr>
      </w:pPr>
    </w:p>
    <w:p w14:paraId="4D28BCE9"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sz w:val="22"/>
        </w:rPr>
        <w:t>Si en alguna zona el promedio supera los 1.000 Bq/m³, el plazo se reduce a un mes desde la fecha de emisión del informe de resultados, y procede además implantar con carácter inmediato acciones de reducción de la exposición de las personas trabajadoras.</w:t>
      </w:r>
    </w:p>
    <w:p w14:paraId="24B29381" w14:textId="77777777" w:rsidR="00CF2256" w:rsidRDefault="00CF2256" w:rsidP="00290E79">
      <w:pPr>
        <w:pStyle w:val="ListParagraph"/>
        <w:spacing w:line="360" w:lineRule="auto"/>
        <w:rPr>
          <w:rFonts w:ascii="Helvetica LT Std" w:hAnsi="Helvetica LT Std" w:cs="Calibri"/>
          <w:sz w:val="22"/>
        </w:rPr>
      </w:pPr>
    </w:p>
    <w:p w14:paraId="2EE41402"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lastRenderedPageBreak/>
        <w:t>Atendiendo a los valores registrados en el presente estudio, de mantenerse la superación tras las medidas correctoras, el plazo de declaración aplicable sería de {PLAZO_DECLARACION}.</w:t>
      </w:r>
    </w:p>
    <w:p w14:paraId="0E5803DD" w14:textId="77777777" w:rsidR="00CF2256" w:rsidRDefault="00CF2256">
      <w:pPr>
        <w:pStyle w:val="BodyText"/>
        <w:spacing w:line="360" w:lineRule="auto"/>
        <w:rPr>
          <w:rFonts w:ascii="Helvetica LT Std" w:hAnsi="Helvetica LT Std" w:cs="Calibri"/>
          <w:sz w:val="22"/>
        </w:rPr>
      </w:pPr>
    </w:p>
    <w:p w14:paraId="7EE050A3" w14:textId="77777777" w:rsidR="0072409B" w:rsidRDefault="001B5D1A">
      <w:pPr>
        <w:pStyle w:val="BodyText"/>
        <w:spacing w:line="360" w:lineRule="auto"/>
        <w:rPr>
          <w:rFonts w:ascii="Helvetica LT Std" w:hAnsi="Helvetica LT Std" w:cs="Calibri"/>
          <w:b/>
          <w:bCs/>
          <w:sz w:val="22"/>
        </w:rPr>
      </w:pPr>
      <w:r>
        <w:rPr>
          <w:rFonts w:ascii="Helvetica LT Std" w:hAnsi="Helvetica LT Std" w:cs="Calibri"/>
          <w:b/>
          <w:bCs/>
          <w:sz w:val="22"/>
        </w:rPr>
        <w:t>7.4. Actuaciones si persiste la superación tras las medidas correctoras</w:t>
      </w:r>
    </w:p>
    <w:p w14:paraId="7E827B17"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t>Si tras la medición de comprobación alguna zona mantuviera un promedio anual superior a 300 Bq/m³, será de aplicación el régimen del artículo 19 del RPSI:</w:t>
      </w:r>
    </w:p>
    <w:p w14:paraId="6EB9278D"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Estimación de dosis: </w:t>
      </w:r>
      <w:r>
        <w:rPr>
          <w:rFonts w:ascii="Helvetica LT Std" w:hAnsi="Helvetica LT Std" w:cs="Calibri"/>
          <w:sz w:val="22"/>
        </w:rPr>
        <w:t>una UTPR especializada en radiación natural (o el Servicio de Protección Radiológica de la empresa) estimará las dosis efectivas anuales que puedan recibir las personas trabajadoras antes y después de la implantación de las medidas correctoras (artículo 103.4 del RINR). El informe de dosis deberá presentarse al CSN en el plazo máximo de un mes desde su emisión.</w:t>
      </w:r>
    </w:p>
    <w:p w14:paraId="40C1E28C" w14:textId="77777777" w:rsidR="00CF2256" w:rsidRDefault="00CF2256" w:rsidP="00CF2256">
      <w:pPr>
        <w:pStyle w:val="ListParagraph"/>
        <w:spacing w:line="360" w:lineRule="auto"/>
        <w:rPr>
          <w:rFonts w:ascii="Helvetica LT Std" w:hAnsi="Helvetica LT Std" w:cs="Calibri"/>
          <w:sz w:val="22"/>
        </w:rPr>
      </w:pPr>
    </w:p>
    <w:p w14:paraId="502F3259"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Dosis igual o inferior a 6 mSv por año oficial: </w:t>
      </w:r>
      <w:r>
        <w:rPr>
          <w:rFonts w:ascii="Helvetica LT Std" w:hAnsi="Helvetica LT Std" w:cs="Calibri"/>
          <w:sz w:val="22"/>
        </w:rPr>
        <w:t>la situación se mantendrá bajo revisión, verificando periódicamente que no se producen cambios en los factores que influyen en las dosis (tiempos de permanencia y concentraciones), sin necesidad de medidas adicionales de protección radiológica.</w:t>
      </w:r>
    </w:p>
    <w:p w14:paraId="5FC87924" w14:textId="77777777" w:rsidR="00CF2256" w:rsidRPr="00CF2256" w:rsidRDefault="00CF2256" w:rsidP="00CF2256">
      <w:pPr>
        <w:pStyle w:val="ListParagraph"/>
        <w:rPr>
          <w:rFonts w:ascii="Helvetica LT Std" w:hAnsi="Helvetica LT Std" w:cs="Calibri"/>
          <w:sz w:val="22"/>
        </w:rPr>
      </w:pPr>
    </w:p>
    <w:p w14:paraId="17C44645" w14:textId="77777777" w:rsidR="00CF2256" w:rsidRDefault="00CF2256" w:rsidP="00CF2256">
      <w:pPr>
        <w:pStyle w:val="ListParagraph"/>
        <w:spacing w:line="360" w:lineRule="auto"/>
        <w:rPr>
          <w:rFonts w:ascii="Helvetica LT Std" w:hAnsi="Helvetica LT Std" w:cs="Calibri"/>
          <w:sz w:val="22"/>
        </w:rPr>
      </w:pPr>
    </w:p>
    <w:p w14:paraId="3DAB705A"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Dosis superior a 6 mSv por año oficial: </w:t>
      </w:r>
      <w:r>
        <w:rPr>
          <w:rFonts w:ascii="Helvetica LT Std" w:hAnsi="Helvetica LT Std" w:cs="Calibri"/>
          <w:sz w:val="22"/>
        </w:rPr>
        <w:t>las personas trabajadoras afectadas deberán clasificarse como trabajadores expuestos al radón, y las zonas correspondientes deberán clasificarse y señalizarse como zonas de radón conforme a la norma UNE 73001:2023. Procederá aplicar medidas de protección radiológica (vigilancia radiológica del lugar de trabajo, vigilancia individual de las dosis, vigilancia sanitaria y formación e información de las personas trabajadoras) bajo el diseño y la supervisión de una UTPR, conforme a los artículos de aplicación del RPSI y a la vigilancia de dosis del artículo 104 del RINR.</w:t>
      </w:r>
    </w:p>
    <w:p w14:paraId="048CA2BF" w14:textId="77777777" w:rsidR="00CF2256" w:rsidRDefault="00CF2256" w:rsidP="00CF2256">
      <w:pPr>
        <w:pStyle w:val="ListParagraph"/>
        <w:spacing w:line="360" w:lineRule="auto"/>
        <w:rPr>
          <w:rFonts w:ascii="Helvetica LT Std" w:hAnsi="Helvetica LT Std" w:cs="Calibri"/>
          <w:sz w:val="22"/>
        </w:rPr>
      </w:pPr>
    </w:p>
    <w:p w14:paraId="7501F55F" w14:textId="77777777" w:rsidR="0072409B" w:rsidRDefault="001B5D1A">
      <w:pPr>
        <w:pStyle w:val="ListParagraph"/>
        <w:numPr>
          <w:ilvl w:val="0"/>
          <w:numId w:val="2"/>
        </w:numPr>
        <w:spacing w:line="360" w:lineRule="auto"/>
        <w:rPr>
          <w:rFonts w:ascii="Helvetica LT Std" w:hAnsi="Helvetica LT Std" w:cs="Calibri"/>
          <w:sz w:val="22"/>
        </w:rPr>
      </w:pPr>
      <w:r>
        <w:rPr>
          <w:rFonts w:ascii="Helvetica LT Std" w:hAnsi="Helvetica LT Std" w:cs="Calibri"/>
          <w:b/>
          <w:bCs/>
          <w:sz w:val="22"/>
        </w:rPr>
        <w:t xml:space="preserve">Límite de dosis: </w:t>
      </w:r>
      <w:r>
        <w:rPr>
          <w:rFonts w:ascii="Helvetica LT Std" w:hAnsi="Helvetica LT Std" w:cs="Calibri"/>
          <w:sz w:val="22"/>
        </w:rPr>
        <w:t>en ningún caso la suma de las exposiciones ocupacionales podrá superar los 20 mSv por año oficial; las situaciones que puedan aproximarse a este límite exigen acciones inmediatas, como la reubicación de la persona trabajadora.</w:t>
      </w:r>
    </w:p>
    <w:p w14:paraId="48DE2870" w14:textId="77777777" w:rsidR="00CF2256" w:rsidRPr="00CF2256" w:rsidRDefault="00CF2256" w:rsidP="00CF2256">
      <w:pPr>
        <w:pStyle w:val="ListParagraph"/>
        <w:rPr>
          <w:rFonts w:ascii="Helvetica LT Std" w:hAnsi="Helvetica LT Std" w:cs="Calibri"/>
          <w:sz w:val="22"/>
        </w:rPr>
      </w:pPr>
    </w:p>
    <w:p w14:paraId="5E3F9904" w14:textId="77777777" w:rsidR="00CF2256" w:rsidRDefault="00CF2256" w:rsidP="00CF2256">
      <w:pPr>
        <w:pStyle w:val="ListParagraph"/>
        <w:spacing w:line="360" w:lineRule="auto"/>
        <w:rPr>
          <w:rFonts w:ascii="Helvetica LT Std" w:hAnsi="Helvetica LT Std" w:cs="Calibri"/>
          <w:sz w:val="22"/>
        </w:rPr>
      </w:pPr>
    </w:p>
    <w:p w14:paraId="672F450E" w14:textId="77777777" w:rsidR="0072409B" w:rsidRDefault="001B5D1A">
      <w:pPr>
        <w:pStyle w:val="BodyText"/>
        <w:spacing w:line="360" w:lineRule="auto"/>
        <w:rPr>
          <w:rFonts w:ascii="Helvetica LT Std" w:hAnsi="Helvetica LT Std" w:cs="Calibri"/>
          <w:sz w:val="22"/>
        </w:rPr>
      </w:pPr>
      <w:r>
        <w:rPr>
          <w:rFonts w:ascii="Helvetica LT Std" w:hAnsi="Helvetica LT Std" w:cs="Calibri"/>
          <w:sz w:val="22"/>
        </w:rPr>
        <w:lastRenderedPageBreak/>
        <w:t>ESTUDIOS DEL TERRENO S.L. queda a disposición de {CLIENTE_NOMBRE} para planificar y ejecutar la medición de comprobación posterior a la implantación de las medidas correctoras, así como para asesorar en la coordinación con los agentes técnicos competentes (UTPR especializada en radiación natural y, en su caso, proyectista habilitado).</w:t>
      </w:r>
    </w:p>
    <w:p w14:paraId="1B791A8E" w14:textId="77777777" w:rsidR="0072409B" w:rsidRDefault="0072409B">
      <w:pPr>
        <w:pStyle w:val="BodyText"/>
        <w:spacing w:line="360" w:lineRule="auto"/>
        <w:rPr>
          <w:rFonts w:ascii="Helvetica LT Std" w:hAnsi="Helvetica LT Std" w:cs="Calibri"/>
          <w:sz w:val="22"/>
        </w:rPr>
      </w:pPr>
    </w:p>
    <w:p w14:paraId="0FFC85B7" w14:textId="77777777" w:rsidR="00A36BAA" w:rsidRPr="007B62CB" w:rsidRDefault="00A36BAA" w:rsidP="00F607EA">
      <w:pPr>
        <w:pStyle w:val="BodyText"/>
        <w:spacing w:line="360" w:lineRule="auto"/>
        <w:rPr>
          <w:rFonts w:ascii="Helvetica LT Std" w:hAnsi="Helvetica LT Std" w:cs="Calibri"/>
          <w:b/>
          <w:bCs/>
          <w:sz w:val="22"/>
        </w:rPr>
      </w:pPr>
    </w:p>
    <w:p w14:paraId="65A285EF" w14:textId="75C1A383" w:rsidR="003374C6" w:rsidRDefault="00382F44" w:rsidP="00F607EA">
      <w:pPr>
        <w:pStyle w:val="BodyText"/>
        <w:spacing w:line="360" w:lineRule="auto"/>
        <w:rPr>
          <w:rFonts w:ascii="Helvetica LT Std" w:hAnsi="Helvetica LT Std" w:cs="Calibri"/>
          <w:sz w:val="22"/>
        </w:rPr>
      </w:pPr>
      <w:r>
        <w:rPr>
          <w:rFonts w:ascii="Helvetica LT Std" w:hAnsi="Helvetica LT Std" w:cs="Calibri"/>
          <w:sz w:val="22"/>
        </w:rPr>
        <w:t>H</w:t>
      </w:r>
      <w:r w:rsidR="00CF2256">
        <w:rPr>
          <w:rFonts w:ascii="Helvetica LT Std" w:hAnsi="Helvetica LT Std" w:cs="Calibri"/>
          <w:sz w:val="22"/>
        </w:rPr>
        <w:t>elena Hernández Martín</w:t>
      </w:r>
    </w:p>
    <w:p w14:paraId="26F91477" w14:textId="3A9B669F" w:rsidR="00F86FAE" w:rsidRDefault="00A36BAA" w:rsidP="00F607EA">
      <w:pPr>
        <w:pStyle w:val="BodyText"/>
        <w:spacing w:line="360" w:lineRule="auto"/>
        <w:rPr>
          <w:rFonts w:ascii="Helvetica LT Std" w:hAnsi="Helvetica LT Std" w:cs="Calibri"/>
          <w:sz w:val="22"/>
        </w:rPr>
      </w:pPr>
      <w:r>
        <w:rPr>
          <w:rFonts w:ascii="Helvetica LT Std" w:hAnsi="Helvetica LT Std" w:cs="Calibri"/>
          <w:sz w:val="22"/>
        </w:rPr>
        <w:t>G</w:t>
      </w:r>
      <w:r w:rsidR="00AF6AA1">
        <w:rPr>
          <w:rFonts w:ascii="Helvetica LT Std" w:hAnsi="Helvetica LT Std" w:cs="Calibri"/>
          <w:sz w:val="22"/>
        </w:rPr>
        <w:t>raduada en Ciencias Ambientales por la Universidad de Córdoba</w:t>
      </w:r>
    </w:p>
    <w:p w14:paraId="3E709768" w14:textId="62643D90" w:rsidR="00AF6AA1" w:rsidRDefault="00AF6AA1" w:rsidP="00F607EA">
      <w:pPr>
        <w:pStyle w:val="BodyText"/>
        <w:spacing w:line="360" w:lineRule="auto"/>
        <w:rPr>
          <w:rFonts w:ascii="Helvetica LT Std" w:hAnsi="Helvetica LT Std" w:cs="Calibri"/>
          <w:sz w:val="22"/>
        </w:rPr>
      </w:pPr>
      <w:r>
        <w:rPr>
          <w:rFonts w:ascii="Helvetica LT Std" w:hAnsi="Helvetica LT Std" w:cs="Calibri"/>
          <w:sz w:val="22"/>
        </w:rPr>
        <w:t xml:space="preserve">Máster en Gestión Ambiental y Energética de las Organizaciones por la Universidad Europea </w:t>
      </w:r>
    </w:p>
    <w:p w14:paraId="3C92EFA0" w14:textId="77777777" w:rsidR="0028388D" w:rsidRPr="00314BD3" w:rsidRDefault="0028388D" w:rsidP="00D90A45">
      <w:pPr>
        <w:pStyle w:val="BodyText"/>
        <w:spacing w:line="312" w:lineRule="auto"/>
        <w:rPr>
          <w:rFonts w:ascii="HelveticaNeueLT Std" w:hAnsi="HelveticaNeueLT Std" w:cs="Calibri"/>
          <w:sz w:val="22"/>
        </w:rPr>
      </w:pPr>
    </w:p>
    <w:p w14:paraId="6BFF9128" w14:textId="77777777" w:rsidR="00D90A45" w:rsidRDefault="00D90A45" w:rsidP="00D90A45">
      <w:pPr>
        <w:pStyle w:val="BodyText"/>
        <w:spacing w:line="312" w:lineRule="auto"/>
        <w:rPr>
          <w:rFonts w:ascii="Calibri" w:hAnsi="Calibri" w:cs="Calibri"/>
          <w:sz w:val="22"/>
        </w:rPr>
      </w:pPr>
    </w:p>
    <w:sectPr w:rsidR="00D90A45" w:rsidSect="003063EE">
      <w:headerReference w:type="default" r:id="rId9"/>
      <w:footerReference w:type="default" r:id="rId10"/>
      <w:headerReference w:type="first" r:id="rId11"/>
      <w:pgSz w:w="11907" w:h="16839" w:code="9"/>
      <w:pgMar w:top="2315" w:right="1563" w:bottom="1417" w:left="1701" w:header="1135" w:footer="720" w:gutter="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A2CBD" w14:textId="77777777" w:rsidR="00D9238E" w:rsidRDefault="00D9238E">
      <w:r>
        <w:separator/>
      </w:r>
    </w:p>
  </w:endnote>
  <w:endnote w:type="continuationSeparator" w:id="0">
    <w:p w14:paraId="5909A11D" w14:textId="77777777" w:rsidR="00D9238E" w:rsidRDefault="00D9238E">
      <w:r>
        <w:continuationSeparator/>
      </w:r>
    </w:p>
  </w:endnote>
  <w:endnote w:type="continuationNotice" w:id="1">
    <w:p w14:paraId="2457A356" w14:textId="77777777" w:rsidR="00D9238E" w:rsidRDefault="00D923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 Std">
    <w:altName w:val="Arial"/>
    <w:charset w:val="00"/>
    <w:family w:val="swiss"/>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LT Std">
    <w:altName w:val="Arial"/>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A67DA" w14:textId="77777777" w:rsidR="0050433C" w:rsidRPr="00466E8D" w:rsidRDefault="0050433C">
    <w:pPr>
      <w:pStyle w:val="Footer"/>
      <w:jc w:val="center"/>
      <w:rPr>
        <w:rFonts w:ascii="HelveticaNeueLT Std" w:hAnsi="HelveticaNeueLT Std"/>
      </w:rPr>
    </w:pPr>
    <w:r w:rsidRPr="00466E8D">
      <w:rPr>
        <w:rFonts w:ascii="HelveticaNeueLT Std" w:hAnsi="HelveticaNeueLT Std"/>
      </w:rPr>
      <w:fldChar w:fldCharType="begin"/>
    </w:r>
    <w:r w:rsidRPr="00466E8D">
      <w:rPr>
        <w:rFonts w:ascii="HelveticaNeueLT Std" w:hAnsi="HelveticaNeueLT Std"/>
      </w:rPr>
      <w:instrText>PAGE   \* MERGEFORMAT</w:instrText>
    </w:r>
    <w:r w:rsidRPr="00466E8D">
      <w:rPr>
        <w:rFonts w:ascii="HelveticaNeueLT Std" w:hAnsi="HelveticaNeueLT Std"/>
      </w:rPr>
      <w:fldChar w:fldCharType="separate"/>
    </w:r>
    <w:r w:rsidRPr="00466E8D">
      <w:rPr>
        <w:rFonts w:ascii="HelveticaNeueLT Std" w:hAnsi="HelveticaNeueLT Std"/>
      </w:rPr>
      <w:t>2</w:t>
    </w:r>
    <w:r w:rsidRPr="00466E8D">
      <w:rPr>
        <w:rFonts w:ascii="HelveticaNeueLT Std" w:hAnsi="HelveticaNeueLT Std"/>
      </w:rPr>
      <w:fldChar w:fldCharType="end"/>
    </w:r>
  </w:p>
  <w:p w14:paraId="092EBC90" w14:textId="77777777" w:rsidR="002428FF" w:rsidRDefault="002428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6A383" w14:textId="77777777" w:rsidR="00D9238E" w:rsidRDefault="00D9238E">
      <w:r>
        <w:separator/>
      </w:r>
    </w:p>
  </w:footnote>
  <w:footnote w:type="continuationSeparator" w:id="0">
    <w:p w14:paraId="5F46AF18" w14:textId="77777777" w:rsidR="00D9238E" w:rsidRDefault="00D9238E">
      <w:r>
        <w:continuationSeparator/>
      </w:r>
    </w:p>
  </w:footnote>
  <w:footnote w:type="continuationNotice" w:id="1">
    <w:p w14:paraId="74E45521" w14:textId="77777777" w:rsidR="00D9238E" w:rsidRDefault="00D923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E6DD" w14:textId="77777777" w:rsidR="00F25AE1" w:rsidRPr="00BD3490" w:rsidRDefault="00F25AE1">
    <w:pPr>
      <w:pStyle w:val="Header"/>
    </w:pPr>
  </w:p>
  <w:p w14:paraId="3D0355F2" w14:textId="77777777" w:rsidR="00CC1EB6" w:rsidRDefault="00CC1EB6" w:rsidP="00A33F4E">
    <w:pPr>
      <w:pStyle w:val="Header"/>
      <w:ind w:right="705"/>
      <w:jc w:val="center"/>
      <w:rPr>
        <w:rFonts w:ascii="HelveticaNeueLT Std" w:hAnsi="HelveticaNeueLT Std"/>
        <w:color w:val="C00000"/>
        <w:sz w:val="20"/>
        <w:szCs w:val="20"/>
      </w:rPr>
    </w:pPr>
    <w:r w:rsidRPr="00CC1EB6">
      <w:rPr>
        <w:rFonts w:ascii="HelveticaNeueLT Std" w:hAnsi="HelveticaNeueLT Std"/>
        <w:color w:val="C00000"/>
        <w:sz w:val="20"/>
        <w:szCs w:val="20"/>
      </w:rPr>
      <w:t>{TITULO_INFORME}</w:t>
    </w:r>
  </w:p>
  <w:p w14:paraId="4404FE74" w14:textId="77777777" w:rsidR="00443C77" w:rsidRDefault="003E2451" w:rsidP="00E235C6">
    <w:pPr>
      <w:pStyle w:val="Header"/>
      <w:ind w:right="705" w:firstLine="567"/>
      <w:jc w:val="center"/>
    </w:pPr>
    <w:r>
      <w:rPr>
        <w:noProof/>
      </w:rPr>
      <mc:AlternateContent>
        <mc:Choice Requires="wps">
          <w:drawing>
            <wp:anchor distT="0" distB="0" distL="114300" distR="114300" simplePos="0" relativeHeight="251658752" behindDoc="0" locked="0" layoutInCell="1" allowOverlap="1" wp14:anchorId="24090757" wp14:editId="71EA08DC">
              <wp:simplePos x="0" y="0"/>
              <wp:positionH relativeFrom="column">
                <wp:posOffset>-5715</wp:posOffset>
              </wp:positionH>
              <wp:positionV relativeFrom="paragraph">
                <wp:posOffset>80645</wp:posOffset>
              </wp:positionV>
              <wp:extent cx="5560695" cy="0"/>
              <wp:effectExtent l="13335" t="13970" r="7620" b="508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0695" cy="0"/>
                      </a:xfrm>
                      <a:prstGeom prst="straightConnector1">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3D05FA" id="_x0000_t32" coordsize="21600,21600" o:spt="32" o:oned="t" path="m,l21600,21600e" filled="f">
              <v:path arrowok="t" fillok="f" o:connecttype="none"/>
              <o:lock v:ext="edit" shapetype="t"/>
            </v:shapetype>
            <v:shape id="AutoShape 4" o:spid="_x0000_s1026" type="#_x0000_t32" style="position:absolute;margin-left:-.45pt;margin-top:6.35pt;width:437.8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O6rtuQEAAFYDAAAOAAAAZHJzL2Uyb0RvYy54bWysU8Fu2zAMvQ/YPwi6L3YCJFiNOD246y7d FqDtBzCybAuTRYFUYufvJ6lJVmy3YT4IlEg+Pj7S2/t5tOKkiQ26Wi4XpRTaKWyN62v5+vL46bMU HMC1YNHpWp41y/vdxw/byVd6hQPaVpOIII6ryddyCMFXRcFq0CPwAr120dkhjRDilfqiJZgi+miL VVluigmp9YRKM8fXhzen3GX8rtMq/Og61kHYWkZuIZ+Uz0M6i90Wqp7AD0ZdaMA/sBjBuFj0BvUA AcSRzF9Qo1GEjF1YKBwL7DqjdO4hdrMs/+jmeQCvcy9RHPY3mfj/warvp8btKVFXs3v2T6h+snDY DOB6nQm8nH0c3DJJVUyeq1tKurDfkzhM37CNMXAMmFWYOxoTZOxPzFns801sPQeh4uN6vSk3d2sp 1NVXQHVN9MThq8ZRJKOWHAhMP4QGnYsjRVrmMnB64pBoQXVNSFUdPhpr82StE1Mt79ardU5gtKZN zhTG1B8aS+IEcTeaMn25x+h5H0Z4dG0GGzS0Xy52AGPf7Fjcuos0SY20elwdsD3v6SpZHF5meVm0 tB3v7zn79++w+wUAAP//AwBQSwMEFAAGAAgAAAAhAOHtw1jdAAAABwEAAA8AAABkcnMvZG93bnJl di54bWxMj8FOwzAQRO9I/IO1SNxah4JoG+JUFRIXEKKkVOrRiRc7Il5HsdsGvp5FHOC4M6PZN8Vq 9J044hDbQAquphkIpCaYlqyCt+3DZAEiJk1Gd4FQwSdGWJXnZ4XOTTjRKx6rZAWXUMy1ApdSn0sZ G4dex2nokdh7D4PXic/BSjPoE5f7Ts6y7FZ63RJ/cLrHe4fNR3XwCnpX77df9uVxZ7OmCk9m87y7 Xit1eTGu70AkHNNfGH7wGR1KZqrDgUwUnYLJkoMsz+Yg2F7Mb3hJ/SvIspD/+ctvAAAA//8DAFBL AQItABQABgAIAAAAIQC2gziS/gAAAOEBAAATAAAAAAAAAAAAAAAAAAAAAABbQ29udGVudF9UeXBl c10ueG1sUEsBAi0AFAAGAAgAAAAhADj9If/WAAAAlAEAAAsAAAAAAAAAAAAAAAAALwEAAF9yZWxz Ly5yZWxzUEsBAi0AFAAGAAgAAAAhAOY7qu25AQAAVgMAAA4AAAAAAAAAAAAAAAAALgIAAGRycy9l Mm9Eb2MueG1sUEsBAi0AFAAGAAgAAAAhAOHtw1jdAAAABwEAAA8AAAAAAAAAAAAAAAAAEwQAAGRy cy9kb3ducmV2LnhtbFBLBQYAAAAABAAEAPMAAAAdBQAAAAA= " strokecolor="#c00000"/>
          </w:pict>
        </mc:Fallback>
      </mc:AlternateContent>
    </w:r>
    <w:r>
      <w:rPr>
        <w:noProof/>
      </w:rPr>
      <w:drawing>
        <wp:anchor distT="0" distB="0" distL="114300" distR="114300" simplePos="0" relativeHeight="251656704" behindDoc="0" locked="0" layoutInCell="1" allowOverlap="1" wp14:anchorId="54D5E5B4" wp14:editId="5C7DE47F">
          <wp:simplePos x="0" y="0"/>
          <wp:positionH relativeFrom="margin">
            <wp:posOffset>4650105</wp:posOffset>
          </wp:positionH>
          <wp:positionV relativeFrom="margin">
            <wp:posOffset>-1245235</wp:posOffset>
          </wp:positionV>
          <wp:extent cx="952500" cy="38862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38862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728" behindDoc="0" locked="0" layoutInCell="1" allowOverlap="1" wp14:anchorId="14815243" wp14:editId="0E527FE5">
          <wp:simplePos x="0" y="0"/>
          <wp:positionH relativeFrom="margin">
            <wp:posOffset>-76200</wp:posOffset>
          </wp:positionH>
          <wp:positionV relativeFrom="margin">
            <wp:posOffset>-1174115</wp:posOffset>
          </wp:positionV>
          <wp:extent cx="1754505" cy="31750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54505" cy="3175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67E0F" w14:textId="77777777" w:rsidR="00EA2AD4" w:rsidRDefault="00EA2AD4" w:rsidP="00EA2AD4">
    <w:pPr>
      <w:pStyle w:val="Header"/>
      <w:rPr>
        <w:noProof/>
      </w:rPr>
    </w:pPr>
    <w:r>
      <w:rPr>
        <w:noProof/>
      </w:rPr>
      <w:drawing>
        <wp:anchor distT="0" distB="0" distL="114300" distR="114300" simplePos="0" relativeHeight="251664896" behindDoc="1" locked="0" layoutInCell="1" allowOverlap="1" wp14:anchorId="780DC1A7" wp14:editId="42CB25F8">
          <wp:simplePos x="0" y="0"/>
          <wp:positionH relativeFrom="margin">
            <wp:posOffset>-165735</wp:posOffset>
          </wp:positionH>
          <wp:positionV relativeFrom="paragraph">
            <wp:posOffset>147320</wp:posOffset>
          </wp:positionV>
          <wp:extent cx="3911600" cy="702310"/>
          <wp:effectExtent l="0" t="0" r="0" b="2540"/>
          <wp:wrapTight wrapText="bothSides">
            <wp:wrapPolygon edited="0">
              <wp:start x="3787" y="0"/>
              <wp:lineTo x="631" y="2344"/>
              <wp:lineTo x="631" y="9374"/>
              <wp:lineTo x="0" y="9374"/>
              <wp:lineTo x="0" y="18749"/>
              <wp:lineTo x="3787" y="18749"/>
              <wp:lineTo x="3787" y="21092"/>
              <wp:lineTo x="4313" y="21092"/>
              <wp:lineTo x="4313" y="18749"/>
              <wp:lineTo x="21460" y="16405"/>
              <wp:lineTo x="21460" y="5859"/>
              <wp:lineTo x="17147" y="3515"/>
              <wp:lineTo x="4313" y="0"/>
              <wp:lineTo x="3787" y="0"/>
            </wp:wrapPolygon>
          </wp:wrapTight>
          <wp:docPr id="14" name="Imagen 14" descr="A red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A red text on a black background  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11600" cy="7023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800" behindDoc="0" locked="0" layoutInCell="1" allowOverlap="1" wp14:anchorId="067C7024" wp14:editId="6EE6CEC5">
              <wp:simplePos x="0" y="0"/>
              <wp:positionH relativeFrom="page">
                <wp:align>left</wp:align>
              </wp:positionH>
              <wp:positionV relativeFrom="paragraph">
                <wp:posOffset>-452302</wp:posOffset>
              </wp:positionV>
              <wp:extent cx="7200000" cy="3600000"/>
              <wp:effectExtent l="0" t="0" r="20320" b="19685"/>
              <wp:wrapNone/>
              <wp:docPr id="8" name="Rectángulo 8"/>
              <wp:cNvGraphicFramePr/>
              <a:graphic xmlns:a="http://schemas.openxmlformats.org/drawingml/2006/main">
                <a:graphicData uri="http://schemas.microsoft.com/office/word/2010/wordprocessingShape">
                  <wps:wsp>
                    <wps:cNvSpPr/>
                    <wps:spPr>
                      <a:xfrm>
                        <a:off x="0" y="0"/>
                        <a:ext cx="7200000" cy="3600000"/>
                      </a:xfrm>
                      <a:prstGeom prst="rect">
                        <a:avLst/>
                      </a:prstGeom>
                      <a:solidFill>
                        <a:srgbClr val="22222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AA0F7C" id="Rectángulo 8" o:spid="_x0000_s1026" style="position:absolute;margin-left:0;margin-top:-35.6pt;width:566.95pt;height:283.45pt;z-index:2516608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aEWqbwIAAEgFAAAOAAAAZHJzL2Uyb0RvYy54bWysVE1v2zAMvQ/YfxB0X51kabcFdYogRYcB RRusHXpWZCkWIIsapcTJfv0o2XGCrthhmA8yJZKPH3rU9c2+sWynMBhwJR9fjDhTTkJl3KbkP57v PnzmLEThKmHBqZIfVOA38/fvrls/UxOowVYKGYG4MGt9yesY/awogqxVI8IFeOVIqQEbEWmLm6JC 0RJ6Y4vJaHRVtICVR5AqBDq97ZR8nvG1VjI+ah1UZLbklFvMK+Z1ndZifi1mGxS+NrJPQ/xDFo0w joIOULciCrZF8wdUYyRCAB0vJDQFaG2kyjVQNePRq2qeauFVroWaE/zQpvD/YOXD7smvkNrQ+jAL JKYq9hqb9Kf82D436zA0S+0jk3T4idpPH2eSdB+vug3hFCd3jyF+VdCwJJQc6TZyk8TuPsTO9GiS ogWwproz1uYNbtZLi2wn6OYm+UuXRehnZsUp6SzFg1XJ2brvSjNTUZqTHDHzSQ14Qkrl4rhT1aJS XZjLXFAfJTEweeSYGTAha0pvwO4BjpYdyBG7g+ntk6vKdBycR39LrHMePHJkcHFwbowDfAvAUlV9 5M6e0j9rTRLXUB1WyBC6YQhe3hm6n3sR4kogsZ/ulCY6PtKiLbQlh17irAb89dZ5sidSkpazlqap 5OHnVqDizH5zRNcv4+k0jV/eTC+JO5zhuWZ9rnHbZgl07WN6O7zMYrKP9ihqhOaFBn+RopJKOEmx Sy4jHjfL2E05PR1SLRbZjEbOi3jvnrxM4KmriX/P+xeBvidpJH4/wHHyxOwVVzvb5OlgsY2gTSby qa99v2lcM3H6pyW9B+f7bHV6AOe/AQAA//8DAFBLAwQUAAYACAAAACEA82W4CeMAAAAOAQAADwAA AGRycy9kb3ducmV2LnhtbEyPwU7DMBBE70j8g7VI3FonLdAmzaZCIOi5gQNHN94mgdgO8aYJ/Xrc E1xGWo12Zl62nUwrTtT7xlmEeB6BIFs63dgK4f3tZbYG4VlZrVpnCeGHPGzz66tMpdqNdk+ngisR QqxPFULN3KVS+rImo/zcdWSDd3S9URzOvpK6V2MIN61cRNGDNKqxoaFWHT3VVH4Vg0FYD/xan7kY k+T7fPzcxx+7nXaItzfT8ybI4wYE08R/H3BhCPshD8MObrDaixYh0DDCbBUvQFzseLlMQBwQ7pL7 Fcg8k/8x8l8AAAD//wMAUEsBAi0AFAAGAAgAAAAhALaDOJL+AAAA4QEAABMAAAAAAAAAAAAAAAAA AAAAAFtDb250ZW50X1R5cGVzXS54bWxQSwECLQAUAAYACAAAACEAOP0h/9YAAACUAQAACwAAAAAA AAAAAAAAAAAvAQAAX3JlbHMvLnJlbHNQSwECLQAUAAYACAAAACEA2mhFqm8CAABIBQAADgAAAAAA AAAAAAAAAAAuAgAAZHJzL2Uyb0RvYy54bWxQSwECLQAUAAYACAAAACEA82W4CeMAAAAOAQAADwAA AAAAAAAAAAAAAADJBAAAZHJzL2Rvd25yZXYueG1sUEsFBgAAAAAEAAQA8wAAANkFAAAAAA== " fillcolor="#222" strokecolor="#1f3763 [1604]" strokeweight="1pt">
              <w10:wrap anchorx="page"/>
            </v:rect>
          </w:pict>
        </mc:Fallback>
      </mc:AlternateContent>
    </w:r>
  </w:p>
  <w:p w14:paraId="193EB87A" w14:textId="77777777" w:rsidR="00EA2AD4" w:rsidRDefault="00EA2AD4" w:rsidP="00EA2AD4">
    <w:pPr>
      <w:pStyle w:val="Header"/>
      <w:rPr>
        <w:noProof/>
      </w:rPr>
    </w:pPr>
  </w:p>
  <w:p w14:paraId="1637EE8C" w14:textId="77777777" w:rsidR="00EA2AD4" w:rsidRDefault="00EA2AD4" w:rsidP="00EA2AD4">
    <w:pPr>
      <w:pStyle w:val="Header"/>
    </w:pPr>
    <w:r>
      <w:rPr>
        <w:noProof/>
      </w:rPr>
      <mc:AlternateContent>
        <mc:Choice Requires="wps">
          <w:drawing>
            <wp:anchor distT="0" distB="0" distL="114300" distR="114300" simplePos="0" relativeHeight="251662848" behindDoc="0" locked="0" layoutInCell="1" allowOverlap="1" wp14:anchorId="27975687" wp14:editId="73DF2F5D">
              <wp:simplePos x="0" y="0"/>
              <wp:positionH relativeFrom="margin">
                <wp:posOffset>730250</wp:posOffset>
              </wp:positionH>
              <wp:positionV relativeFrom="page">
                <wp:posOffset>5481320</wp:posOffset>
              </wp:positionV>
              <wp:extent cx="10800" cy="3513600"/>
              <wp:effectExtent l="0" t="0" r="27305" b="29845"/>
              <wp:wrapNone/>
              <wp:docPr id="9" name="Conector recto 9"/>
              <wp:cNvGraphicFramePr/>
              <a:graphic xmlns:a="http://schemas.openxmlformats.org/drawingml/2006/main">
                <a:graphicData uri="http://schemas.microsoft.com/office/word/2010/wordprocessingShape">
                  <wps:wsp>
                    <wps:cNvCnPr/>
                    <wps:spPr>
                      <a:xfrm>
                        <a:off x="0" y="0"/>
                        <a:ext cx="10800" cy="351360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7061A7" id="Conector recto 9" o:spid="_x0000_s1026" style="position:absolute;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57.5pt,431.6pt" to="58.35pt,708.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4wIlpgEAAJ0DAAAOAAAAZHJzL2Uyb0RvYy54bWysU8tu2zAQvBfoPxC815JsJEgFyzkkaC9F G6TNBzDU0iLKF5asJf99lpQjB0mRQ9ELxeXuDGeHq+31ZA07AEbtXcebVc0ZOOl77fYdf/j15dMV ZzEJ1wvjHXT8CJFf7z5+2I6hhbUfvOkBGZG42I6h40NKoa2qKAewIq58AEdJ5dGKRCHuqx7FSOzW VOu6vqxGj31ALyFGOr2dk3xX+JUCmX4oFSEx03HSlsqKZX3Ma7XbinaPIgxanmSIf1BhhXZ06UJ1 K5Jgf1C/obJaoo9epZX0tvJKaQmlB+qmqV9183MQAUovZE4Mi03x/9HK74cbd4dkwxhiG8Md5i4m hTZ/SR+bilnHxSyYEpN02NRXNTkqKbO5aDaXFBBLdQYHjOkreMvypuNGu9yLaMXhW0xz6XNJPjaO jcT6ub6Yic56yi4dDcxl96CY7knBptCVUYEbg+wg6JH7381Jh3FUmSFKG7OA6vdBp9oMgzI+C3D9 PnCpLjd6lxag1c7j38Bpepaq5nqy70Wvefvo+2N5nZKgGSgOn+Y1D9nLuMDPf9XuCQAA//8DAFBL AwQUAAYACAAAACEAmgHbheYAAAARAQAADwAAAGRycy9kb3ducmV2LnhtbEyPQU/DMAyF70j8h8hI XBBLO9Zu6ppOCMShSENiQ5yzxmsLjVM1WVf+Pd4JLpafbD+/L99MthMjDr51pCCeRSCQKmdaqhV8 7F/uVyB80GR05wgV/KCHTXF9levMuDO947gLtWAT8plW0ITQZ1L6qkGr/cz1SDw7usHqwHKopRn0 mc1tJ+dRlEqrW+IPje7xqcHqe3eyCr7Kz7JO7pbt8W2RvOr9mGxpLJW6vZme11we1yACTuHvAi4M nB8KDnZwJzJedKzjhIGCglX6MAdx2YjTJYgDN4s4TUAWufxPUvwCAAD//wMAUEsBAi0AFAAGAAgA AAAhALaDOJL+AAAA4QEAABMAAAAAAAAAAAAAAAAAAAAAAFtDb250ZW50X1R5cGVzXS54bWxQSwEC LQAUAAYACAAAACEAOP0h/9YAAACUAQAACwAAAAAAAAAAAAAAAAAvAQAAX3JlbHMvLnJlbHNQSwEC LQAUAAYACAAAACEA3+MCJaYBAACdAwAADgAAAAAAAAAAAAAAAAAuAgAAZHJzL2Uyb0RvYy54bWxQ SwECLQAUAAYACAAAACEAmgHbheYAAAARAQAADwAAAAAAAAAAAAAAAAAABAAAZHJzL2Rvd25yZXYu eG1sUEsFBgAAAAAEAAQA8wAAABMFAAAAAA== " strokecolor="black [3200]" strokeweight="1.5pt">
              <v:stroke joinstyle="miter"/>
              <w10:wrap anchorx="margin" anchory="page"/>
            </v:line>
          </w:pict>
        </mc:Fallback>
      </mc:AlternateContent>
    </w:r>
    <w:r>
      <w:rPr>
        <w:noProof/>
      </w:rPr>
      <w:drawing>
        <wp:anchor distT="0" distB="0" distL="114300" distR="114300" simplePos="0" relativeHeight="251661824" behindDoc="1" locked="0" layoutInCell="1" allowOverlap="1" wp14:anchorId="5428F713" wp14:editId="429B6A25">
          <wp:simplePos x="0" y="0"/>
          <wp:positionH relativeFrom="page">
            <wp:posOffset>1791970</wp:posOffset>
          </wp:positionH>
          <wp:positionV relativeFrom="paragraph">
            <wp:posOffset>1413510</wp:posOffset>
          </wp:positionV>
          <wp:extent cx="4984750" cy="2851785"/>
          <wp:effectExtent l="0" t="0" r="6350" b="5715"/>
          <wp:wrapTight wrapText="bothSides">
            <wp:wrapPolygon edited="0">
              <wp:start x="0" y="0"/>
              <wp:lineTo x="0" y="21499"/>
              <wp:lineTo x="21545" y="21499"/>
              <wp:lineTo x="21545" y="0"/>
              <wp:lineTo x="0" y="0"/>
            </wp:wrapPolygon>
          </wp:wrapTight>
          <wp:docPr id="7" name="Imagen 7" descr="A close up of a black objec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A close up of a black object  AI-generated content may be incorrect."/>
                  <pic:cNvPicPr>
                    <a:picLocks noChangeAspect="1" noChangeArrowheads="1"/>
                  </pic:cNvPicPr>
                </pic:nvPicPr>
                <pic:blipFill rotWithShape="1">
                  <a:blip r:embed="rId2">
                    <a:extLst>
                      <a:ext uri="{28A0092B-C50C-407E-A947-70E740481C1C}">
                        <a14:useLocalDpi xmlns:a14="http://schemas.microsoft.com/office/drawing/2010/main" val="0"/>
                      </a:ext>
                    </a:extLst>
                  </a:blip>
                  <a:srcRect l="17540"/>
                  <a:stretch/>
                </pic:blipFill>
                <pic:spPr bwMode="auto">
                  <a:xfrm>
                    <a:off x="0" y="0"/>
                    <a:ext cx="4984750" cy="2851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C73C9C" w14:textId="77777777" w:rsidR="00EA2AD4" w:rsidRDefault="00EA2AD4" w:rsidP="00EA2AD4">
    <w:pPr>
      <w:pStyle w:val="Header"/>
    </w:pPr>
    <w:r>
      <w:rPr>
        <w:noProof/>
      </w:rPr>
      <mc:AlternateContent>
        <mc:Choice Requires="wps">
          <w:drawing>
            <wp:anchor distT="0" distB="0" distL="114300" distR="114300" simplePos="0" relativeHeight="251663872" behindDoc="0" locked="0" layoutInCell="1" allowOverlap="1" wp14:anchorId="5F43E9E7" wp14:editId="4B71224D">
              <wp:simplePos x="0" y="0"/>
              <wp:positionH relativeFrom="column">
                <wp:posOffset>738505</wp:posOffset>
              </wp:positionH>
              <wp:positionV relativeFrom="paragraph">
                <wp:posOffset>4226253</wp:posOffset>
              </wp:positionV>
              <wp:extent cx="91440" cy="101600"/>
              <wp:effectExtent l="0" t="0" r="10160" b="12700"/>
              <wp:wrapNone/>
              <wp:docPr id="10" name="Rectángulo 10"/>
              <wp:cNvGraphicFramePr/>
              <a:graphic xmlns:a="http://schemas.openxmlformats.org/drawingml/2006/main">
                <a:graphicData uri="http://schemas.microsoft.com/office/word/2010/wordprocessingShape">
                  <wps:wsp>
                    <wps:cNvSpPr/>
                    <wps:spPr>
                      <a:xfrm>
                        <a:off x="0" y="0"/>
                        <a:ext cx="91440" cy="101600"/>
                      </a:xfrm>
                      <a:prstGeom prst="rect">
                        <a:avLst/>
                      </a:prstGeom>
                      <a:solidFill>
                        <a:srgbClr val="222222"/>
                      </a:solidFill>
                      <a:ln w="12700">
                        <a:solidFill>
                          <a:srgbClr val="22222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1F3A9" id="Rectángulo 10" o:spid="_x0000_s1026" style="position:absolute;margin-left:58.15pt;margin-top:332.8pt;width:7.2pt;height: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ABpXfAIAAJAFAAAOAAAAZHJzL2Uyb0RvYy54bWysVEtv2zAMvg/YfxB0X20HfWxBnSJo0WFA 0RZLh54VWYoNyKJGKXGyXz9KfqTrih2K+SBLIvmR/ETy8mrfGrZT6BuwJS9Ocs6UlVA1dlPyH0+3 nz5z5oOwlTBgVckPyvOrxccPl52bqxnUYCqFjECsn3eu5HUIbp5lXtaqFf4EnLIk1ICtCHTETVah 6Ai9Ndksz8+zDrByCFJ5T7c3vZAvEr7WSoYHrb0KzJScYgtpxbSu45otLsV8g8LVjRzCEO+IohWN JacT1I0Igm2x+QuqbSSCBx1OJLQZaN1IlXKgbIr8VTarWjiVciFyvJto8v8PVt7vVu4RiYbO+bmn bcxir7GNf4qP7RNZh4kstQ9M0uWX4vSUGJUkKfLiPE9cZkdbhz58VdCyuCk50lMkhsTuzgfyR6qj SnTlwTTVbWNMOuBmfW2Q7QQ92yx98aXI5A81Y1lH3mcX5Px9GIRoLAEfk0+7cDAqAhr7XWnWVJTu rPcQ61JNoQkplQ1FL6pFpfqIz3L6xoBHixR+AozImjKdsAeAUbMHGbH7vAf9aKpSWU/GQ+r/Mp4s kmewYTJuGwv4VmaGsho89/ojST01kaU1VIdHZAh9U3knbxt66jvhw6NA6iKqDpoM4YEWbYBeCoYd ZzXgr7fuoz4VN0k566grS+5/bgUqzsw3S2U/FF1Ih9Ozixn5wJeS9UuJ3bbXQBVU0AxyMm2jfjDj ViO0zzRAltEriYSV5LvkMuB4uA79tKARJNVymdSodZ0Id3blZASPrMZSfto/C3RDvQfqk3sYO1jM X5V9rxstLSy3AXSTeuLI68A3tX0qnGFExbny8py0joN08RsAAP//AwBQSwMEFAAGAAgAAAAhAB6V IzHiAAAAEAEAAA8AAABkcnMvZG93bnJldi54bWxMTz1vwjAQ3SvxH6xD6lbsFNWgEAdVLe3QiQJS VxNfk4jYjmJD3P76HhNdTnp3795HsU62YxccQuudgmwmgKGrvGldreCwf3tYAgtRO6M771DBDwZY l5O7QufGj+4TL7tYMxJxIdcKmhj7nPNQNWh1mPkeHd2+/WB1JDjU3Ax6JHHb8UchJLe6deTQ6B5f GqxOu7NV8PslT4ft+9COPmw3YrOQaZ8+lLqfptcVjecVsIgp3j7g2oHyQ0nBjv7sTGAd4UzOiapA yicJ7MqYiwWwI22WmQReFvx/kfIPAAD//wMAUEsBAi0AFAAGAAgAAAAhALaDOJL+AAAA4QEAABMA AAAAAAAAAAAAAAAAAAAAAFtDb250ZW50X1R5cGVzXS54bWxQSwECLQAUAAYACAAAACEAOP0h/9YA AACUAQAACwAAAAAAAAAAAAAAAAAvAQAAX3JlbHMvLnJlbHNQSwECLQAUAAYACAAAACEAwQAaV3wC AACQBQAADgAAAAAAAAAAAAAAAAAuAgAAZHJzL2Uyb0RvYy54bWxQSwECLQAUAAYACAAAACEAHpUj MeIAAAAQAQAADwAAAAAAAAAAAAAAAADWBAAAZHJzL2Rvd25yZXYueG1sUEsFBgAAAAAEAAQA8wAA AOUFAAAAAA== " fillcolor="#222" strokecolor="#222" strokeweight="1pt"/>
          </w:pict>
        </mc:Fallback>
      </mc:AlternateContent>
    </w:r>
  </w:p>
  <w:p w14:paraId="486D1F03" w14:textId="77777777" w:rsidR="00EA2AD4" w:rsidRDefault="00EA2AD4" w:rsidP="00EA2AD4">
    <w:pPr>
      <w:pStyle w:val="Header"/>
    </w:pPr>
  </w:p>
  <w:p w14:paraId="1D4B96F9" w14:textId="77777777" w:rsidR="00EA2AD4" w:rsidRDefault="00EA2AD4" w:rsidP="00EA2AD4">
    <w:pPr>
      <w:pStyle w:val="Header"/>
    </w:pPr>
  </w:p>
  <w:p w14:paraId="77EBA2F9" w14:textId="77777777" w:rsidR="00190370" w:rsidRDefault="004D0916">
    <w:pPr>
      <w:pStyle w:val="Header"/>
    </w:pPr>
    <w:r>
      <w:rPr>
        <w:noProof/>
      </w:rPr>
      <mc:AlternateContent>
        <mc:Choice Requires="wps">
          <w:drawing>
            <wp:anchor distT="0" distB="0" distL="114300" distR="114300" simplePos="0" relativeHeight="251666944" behindDoc="0" locked="0" layoutInCell="1" allowOverlap="1" wp14:anchorId="0F938777" wp14:editId="29C08C37">
              <wp:simplePos x="0" y="0"/>
              <wp:positionH relativeFrom="margin">
                <wp:posOffset>1231900</wp:posOffset>
              </wp:positionH>
              <wp:positionV relativeFrom="paragraph">
                <wp:posOffset>4050665</wp:posOffset>
              </wp:positionV>
              <wp:extent cx="4465320" cy="3341552"/>
              <wp:effectExtent l="0" t="0" r="0" b="0"/>
              <wp:wrapNone/>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5320" cy="33415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BF8690" w14:textId="77777777" w:rsidR="004D0916" w:rsidRPr="00607FAB" w:rsidRDefault="004D0916" w:rsidP="004D0916">
                          <w:pPr>
                            <w:ind w:right="-36"/>
                            <w:rPr>
                              <w:rFonts w:ascii="Arial Narrow" w:hAnsi="Arial Narrow"/>
                              <w:b/>
                              <w:bCs/>
                              <w:color w:val="D12900"/>
                              <w:sz w:val="32"/>
                              <w:szCs w:val="32"/>
                            </w:rPr>
                          </w:pPr>
                          <w:r w:rsidRPr="00607FAB">
                            <w:rPr>
                              <w:rFonts w:ascii="Arial Narrow" w:hAnsi="Arial Narrow"/>
                              <w:b/>
                              <w:bCs/>
                              <w:color w:val="D12900"/>
                              <w:sz w:val="32"/>
                              <w:szCs w:val="32"/>
                            </w:rPr>
                            <w:t>CLIENTE:</w:t>
                          </w:r>
                        </w:p>
                        <w:p w14:paraId="3F99F770" w14:textId="77777777" w:rsidR="004D0916" w:rsidRPr="00607FAB" w:rsidRDefault="00000000" w:rsidP="004D0916">
                          <w:pPr>
                            <w:pStyle w:val="Heading1"/>
                            <w:rPr>
                              <w:sz w:val="32"/>
                            </w:rPr>
                          </w:pPr>
                          <w:sdt>
                            <w:sdtPr>
                              <w:rPr>
                                <w:sz w:val="32"/>
                                <w:szCs w:val="40"/>
                              </w:rPr>
                              <w:alias w:val="Compañía"/>
                              <w:tag w:val=""/>
                              <w:id w:val="794405920"/>
                              <w:placeholder>
                                <w:docPart w:val="96FFC4027435E7498089B5FD2D05426B"/>
                              </w:placeholder>
                              <w:dataBinding w:prefixMappings="xmlns:ns0='http://schemas.openxmlformats.org/officeDocument/2006/extended-properties' " w:xpath="/ns0:Properties[1]/ns0:Company[1]" w:storeItemID="{6668398D-A668-4E3E-A5EB-62B293D839F1}"/>
                              <w:text/>
                            </w:sdtPr>
                            <w:sdtContent>
                              <w:r w:rsidR="004D0916">
                                <w:rPr>
                                  <w:sz w:val="32"/>
                                  <w:szCs w:val="40"/>
                                </w:rPr>
                                <w:t>ESTUDIOS DEL TERRENO S.L.</w:t>
                              </w:r>
                            </w:sdtContent>
                          </w:sdt>
                        </w:p>
                        <w:p w14:paraId="10B65536" w14:textId="77777777" w:rsidR="004D0916" w:rsidRPr="00607FAB" w:rsidRDefault="004D0916" w:rsidP="004D0916">
                          <w:pPr>
                            <w:pStyle w:val="BodyText"/>
                            <w:ind w:right="-705"/>
                            <w:rPr>
                              <w:sz w:val="32"/>
                              <w:szCs w:val="32"/>
                            </w:rPr>
                          </w:pPr>
                        </w:p>
                        <w:p w14:paraId="3DEFC412" w14:textId="77777777" w:rsidR="004D0916" w:rsidRPr="00607FAB" w:rsidRDefault="004D0916" w:rsidP="004D0916">
                          <w:pPr>
                            <w:ind w:right="-36"/>
                            <w:rPr>
                              <w:rFonts w:ascii="Arial Narrow" w:hAnsi="Arial Narrow"/>
                              <w:b/>
                              <w:bCs/>
                              <w:color w:val="D12900"/>
                              <w:sz w:val="32"/>
                              <w:szCs w:val="32"/>
                            </w:rPr>
                          </w:pPr>
                          <w:r w:rsidRPr="00607FAB">
                            <w:rPr>
                              <w:rFonts w:ascii="Arial Narrow" w:hAnsi="Arial Narrow"/>
                              <w:b/>
                              <w:bCs/>
                              <w:color w:val="D12900"/>
                              <w:sz w:val="32"/>
                              <w:szCs w:val="32"/>
                            </w:rPr>
                            <w:t>TÍTULO:</w:t>
                          </w:r>
                        </w:p>
                        <w:p w14:paraId="3241BD02" w14:textId="77777777" w:rsidR="004D0916" w:rsidRPr="00607FAB" w:rsidRDefault="00000000" w:rsidP="004D0916">
                          <w:pPr>
                            <w:pStyle w:val="Heading1"/>
                          </w:pPr>
                          <w:sdt>
                            <w:sdtPr>
                              <w:rPr>
                                <w:sz w:val="32"/>
                                <w:szCs w:val="40"/>
                              </w:rPr>
                              <w:alias w:val="Título"/>
                              <w:tag w:val=""/>
                              <w:id w:val="-1241635170"/>
                              <w:placeholder>
                                <w:docPart w:val="2E557B477257D3469A5A422BE3F4732B"/>
                              </w:placeholder>
                              <w:dataBinding w:prefixMappings="xmlns:ns0='http://purl.org/dc/elements/1.1/' xmlns:ns1='http://schemas.openxmlformats.org/package/2006/metadata/core-properties' " w:xpath="/ns1:coreProperties[1]/ns0:title[1]" w:storeItemID="{6C3C8BC8-F283-45AE-878A-BAB7291924A1}"/>
                              <w:text/>
                            </w:sdtPr>
                            <w:sdtContent>
                              <w:r w:rsidR="001B5D1A">
                                <w:rPr>
                                  <w:sz w:val="32"/>
                                  <w:szCs w:val="40"/>
                                </w:rPr>
                                <w:t>{TITULO_INFORME}</w:t>
                              </w:r>
                            </w:sdtContent>
                          </w:sdt>
                          <w:r w:rsidR="004D0916" w:rsidRPr="00607FAB">
                            <w:t xml:space="preserve"> </w:t>
                          </w:r>
                        </w:p>
                        <w:p w14:paraId="1EFCC0BB" w14:textId="77777777" w:rsidR="004D0916" w:rsidRPr="00607FAB" w:rsidRDefault="004D0916" w:rsidP="004D0916">
                          <w:pPr>
                            <w:pStyle w:val="BodyText2"/>
                            <w:tabs>
                              <w:tab w:val="left" w:pos="4500"/>
                              <w:tab w:val="left" w:pos="4860"/>
                            </w:tabs>
                            <w:ind w:right="504"/>
                            <w:rPr>
                              <w:b w:val="0"/>
                              <w:bCs w:val="0"/>
                              <w:szCs w:val="32"/>
                            </w:rPr>
                          </w:pPr>
                        </w:p>
                        <w:p w14:paraId="617A98F4" w14:textId="77777777" w:rsidR="004D0916" w:rsidRPr="00607FAB" w:rsidRDefault="004D0916" w:rsidP="004D0916">
                          <w:pPr>
                            <w:ind w:right="-36"/>
                            <w:rPr>
                              <w:rFonts w:ascii="Arial Narrow" w:hAnsi="Arial Narrow"/>
                              <w:b/>
                              <w:bCs/>
                              <w:color w:val="D12900"/>
                              <w:sz w:val="32"/>
                              <w:szCs w:val="32"/>
                            </w:rPr>
                          </w:pPr>
                          <w:r w:rsidRPr="00607FAB">
                            <w:rPr>
                              <w:rFonts w:ascii="Arial Narrow" w:hAnsi="Arial Narrow"/>
                              <w:b/>
                              <w:bCs/>
                              <w:color w:val="D12900"/>
                              <w:sz w:val="32"/>
                              <w:szCs w:val="32"/>
                            </w:rPr>
                            <w:t>FECHA:</w:t>
                          </w:r>
                        </w:p>
                        <w:sdt>
                          <w:sdtPr>
                            <w:rPr>
                              <w:sz w:val="32"/>
                              <w:szCs w:val="40"/>
                            </w:rPr>
                            <w:alias w:val="Fecha de publicación"/>
                            <w:tag w:val=""/>
                            <w:id w:val="1616247998"/>
                            <w:placeholder>
                              <w:docPart w:val="E4D054752E69954AA7F4AAA37A33D842"/>
                            </w:placeholder>
                            <w:dataBinding w:prefixMappings="xmlns:ns0='http://schemas.microsoft.com/office/2006/coverPageProps' " w:xpath="/ns0:CoverPageProperties[1]/ns0:PublishDate[1]" w:storeItemID="{55AF091B-3C7A-41E3-B477-F2FDAA23CFDA}"/>
                            <w:date>
                              <w:dateFormat w:val="d/M/yy"/>
                              <w:lid w:val="es-ES"/>
                              <w:storeMappedDataAs w:val="dateTime"/>
                              <w:calendar w:val="gregorian"/>
                            </w:date>
                          </w:sdtPr>
                          <w:sdtContent>
                            <w:p w14:paraId="374AAC5F" w14:textId="77777777" w:rsidR="004D0916" w:rsidRPr="00607FAB" w:rsidRDefault="009D1E22" w:rsidP="004D0916">
                              <w:pPr>
                                <w:pStyle w:val="Heading1"/>
                              </w:pPr>
                              <w:r>
                                <w:rPr>
                                  <w:sz w:val="32"/>
                                  <w:szCs w:val="40"/>
                                  <w:lang w:val="es-ES"/>
                                </w:rPr>
                                <w:t>11 DE FEBRERO DE 2026</w:t>
                              </w:r>
                            </w:p>
                          </w:sdtContent>
                        </w:sdt>
                        <w:p w14:paraId="46C38949" w14:textId="77777777" w:rsidR="004D0916" w:rsidRDefault="004D0916" w:rsidP="004D091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938777" id="_x0000_t202" coordsize="21600,21600" o:spt="202" path="m,l,21600r21600,l21600,xe">
              <v:stroke joinstyle="miter"/>
              <v:path gradientshapeok="t" o:connecttype="rect"/>
            </v:shapetype>
            <v:shape id="Cuadro de texto 11" o:spid="_x0000_s1026" type="#_x0000_t202" style="position:absolute;left:0;text-align:left;margin-left:97pt;margin-top:318.95pt;width:351.6pt;height:263.1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" filled="f" stroked="f">
              <v:textbox>
                <w:txbxContent>
                  <w:p w14:paraId="25BF8690" w14:textId="77777777" w:rsidR="004D0916" w:rsidRPr="00607FAB" w:rsidRDefault="004D0916" w:rsidP="004D0916">
                    <w:pPr>
                      <w:ind w:right="-36"/>
                      <w:rPr>
                        <w:rFonts w:ascii="Arial Narrow" w:hAnsi="Arial Narrow"/>
                        <w:b/>
                        <w:bCs/>
                        <w:color w:val="D12900"/>
                        <w:sz w:val="32"/>
                        <w:szCs w:val="32"/>
                      </w:rPr>
                    </w:pPr>
                    <w:r w:rsidRPr="00607FAB">
                      <w:rPr>
                        <w:rFonts w:ascii="Arial Narrow" w:hAnsi="Arial Narrow"/>
                        <w:b/>
                        <w:bCs/>
                        <w:color w:val="D12900"/>
                        <w:sz w:val="32"/>
                        <w:szCs w:val="32"/>
                      </w:rPr>
                      <w:t>CLIENTE:</w:t>
                    </w:r>
                  </w:p>
                  <w:p w14:paraId="3F99F770" w14:textId="77777777" w:rsidR="004D0916" w:rsidRPr="00607FAB" w:rsidRDefault="00000000" w:rsidP="004D0916">
                    <w:pPr>
                      <w:pStyle w:val="Heading1"/>
                      <w:rPr>
                        <w:sz w:val="32"/>
                      </w:rPr>
                    </w:pPr>
                    <w:sdt>
                      <w:sdtPr>
                        <w:rPr>
                          <w:sz w:val="32"/>
                          <w:szCs w:val="40"/>
                        </w:rPr>
                        <w:alias w:val="Compañía"/>
                        <w:tag w:val=""/>
                        <w:id w:val="794405920"/>
                        <w:placeholder>
                          <w:docPart w:val="96FFC4027435E7498089B5FD2D05426B"/>
                        </w:placeholder>
                        <w:dataBinding w:prefixMappings="xmlns:ns0='http://schemas.openxmlformats.org/officeDocument/2006/extended-properties' " w:xpath="/ns0:Properties[1]/ns0:Company[1]" w:storeItemID="{6668398D-A668-4E3E-A5EB-62B293D839F1}"/>
                        <w:text/>
                      </w:sdtPr>
                      <w:sdtContent>
                        <w:r w:rsidR="004D0916">
                          <w:rPr>
                            <w:sz w:val="32"/>
                            <w:szCs w:val="40"/>
                          </w:rPr>
                          <w:t>ESTUDIOS DEL TERRENO S.L.</w:t>
                        </w:r>
                      </w:sdtContent>
                    </w:sdt>
                  </w:p>
                  <w:p w14:paraId="10B65536" w14:textId="77777777" w:rsidR="004D0916" w:rsidRPr="00607FAB" w:rsidRDefault="004D0916" w:rsidP="004D0916">
                    <w:pPr>
                      <w:pStyle w:val="BodyText"/>
                      <w:ind w:right="-705"/>
                      <w:rPr>
                        <w:sz w:val="32"/>
                        <w:szCs w:val="32"/>
                      </w:rPr>
                    </w:pPr>
                  </w:p>
                  <w:p w14:paraId="3DEFC412" w14:textId="77777777" w:rsidR="004D0916" w:rsidRPr="00607FAB" w:rsidRDefault="004D0916" w:rsidP="004D0916">
                    <w:pPr>
                      <w:ind w:right="-36"/>
                      <w:rPr>
                        <w:rFonts w:ascii="Arial Narrow" w:hAnsi="Arial Narrow"/>
                        <w:b/>
                        <w:bCs/>
                        <w:color w:val="D12900"/>
                        <w:sz w:val="32"/>
                        <w:szCs w:val="32"/>
                      </w:rPr>
                    </w:pPr>
                    <w:r w:rsidRPr="00607FAB">
                      <w:rPr>
                        <w:rFonts w:ascii="Arial Narrow" w:hAnsi="Arial Narrow"/>
                        <w:b/>
                        <w:bCs/>
                        <w:color w:val="D12900"/>
                        <w:sz w:val="32"/>
                        <w:szCs w:val="32"/>
                      </w:rPr>
                      <w:t>TÍTULO:</w:t>
                    </w:r>
                  </w:p>
                  <w:p w14:paraId="3241BD02" w14:textId="77777777" w:rsidR="004D0916" w:rsidRPr="00607FAB" w:rsidRDefault="00000000" w:rsidP="004D0916">
                    <w:pPr>
                      <w:pStyle w:val="Heading1"/>
                    </w:pPr>
                    <w:sdt>
                      <w:sdtPr>
                        <w:rPr>
                          <w:sz w:val="32"/>
                          <w:szCs w:val="40"/>
                        </w:rPr>
                        <w:alias w:val="Título"/>
                        <w:tag w:val=""/>
                        <w:id w:val="-1241635170"/>
                        <w:placeholder>
                          <w:docPart w:val="2E557B477257D3469A5A422BE3F4732B"/>
                        </w:placeholder>
                        <w:dataBinding w:prefixMappings="xmlns:ns0='http://purl.org/dc/elements/1.1/' xmlns:ns1='http://schemas.openxmlformats.org/package/2006/metadata/core-properties' " w:xpath="/ns1:coreProperties[1]/ns0:title[1]" w:storeItemID="{6C3C8BC8-F283-45AE-878A-BAB7291924A1}"/>
                        <w:text/>
                      </w:sdtPr>
                      <w:sdtContent>
                        <w:r w:rsidR="001B5D1A">
                          <w:rPr>
                            <w:sz w:val="32"/>
                            <w:szCs w:val="40"/>
                          </w:rPr>
                          <w:t>{TITULO_INFORME}</w:t>
                        </w:r>
                      </w:sdtContent>
                    </w:sdt>
                    <w:r w:rsidR="004D0916" w:rsidRPr="00607FAB">
                      <w:t xml:space="preserve"> </w:t>
                    </w:r>
                  </w:p>
                  <w:p w14:paraId="1EFCC0BB" w14:textId="77777777" w:rsidR="004D0916" w:rsidRPr="00607FAB" w:rsidRDefault="004D0916" w:rsidP="004D0916">
                    <w:pPr>
                      <w:pStyle w:val="BodyText2"/>
                      <w:tabs>
                        <w:tab w:val="left" w:pos="4500"/>
                        <w:tab w:val="left" w:pos="4860"/>
                      </w:tabs>
                      <w:ind w:right="504"/>
                      <w:rPr>
                        <w:b w:val="0"/>
                        <w:bCs w:val="0"/>
                        <w:szCs w:val="32"/>
                      </w:rPr>
                    </w:pPr>
                  </w:p>
                  <w:p w14:paraId="617A98F4" w14:textId="77777777" w:rsidR="004D0916" w:rsidRPr="00607FAB" w:rsidRDefault="004D0916" w:rsidP="004D0916">
                    <w:pPr>
                      <w:ind w:right="-36"/>
                      <w:rPr>
                        <w:rFonts w:ascii="Arial Narrow" w:hAnsi="Arial Narrow"/>
                        <w:b/>
                        <w:bCs/>
                        <w:color w:val="D12900"/>
                        <w:sz w:val="32"/>
                        <w:szCs w:val="32"/>
                      </w:rPr>
                    </w:pPr>
                    <w:r w:rsidRPr="00607FAB">
                      <w:rPr>
                        <w:rFonts w:ascii="Arial Narrow" w:hAnsi="Arial Narrow"/>
                        <w:b/>
                        <w:bCs/>
                        <w:color w:val="D12900"/>
                        <w:sz w:val="32"/>
                        <w:szCs w:val="32"/>
                      </w:rPr>
                      <w:t>FECHA:</w:t>
                    </w:r>
                  </w:p>
                  <w:sdt>
                    <w:sdtPr>
                      <w:rPr>
                        <w:sz w:val="32"/>
                        <w:szCs w:val="40"/>
                      </w:rPr>
                      <w:alias w:val="Fecha de publicación"/>
                      <w:tag w:val=""/>
                      <w:id w:val="1616247998"/>
                      <w:placeholder>
                        <w:docPart w:val="E4D054752E69954AA7F4AAA37A33D842"/>
                      </w:placeholder>
                      <w:dataBinding w:prefixMappings="xmlns:ns0='http://schemas.microsoft.com/office/2006/coverPageProps' " w:xpath="/ns0:CoverPageProperties[1]/ns0:PublishDate[1]" w:storeItemID="{55AF091B-3C7A-41E3-B477-F2FDAA23CFDA}"/>
                      <w:date>
                        <w:dateFormat w:val="d/M/yy"/>
                        <w:lid w:val="es-ES"/>
                        <w:storeMappedDataAs w:val="dateTime"/>
                        <w:calendar w:val="gregorian"/>
                      </w:date>
                    </w:sdtPr>
                    <w:sdtContent>
                      <w:p w14:paraId="374AAC5F" w14:textId="77777777" w:rsidR="004D0916" w:rsidRPr="00607FAB" w:rsidRDefault="009D1E22" w:rsidP="004D0916">
                        <w:pPr>
                          <w:pStyle w:val="Heading1"/>
                        </w:pPr>
                        <w:r>
                          <w:rPr>
                            <w:sz w:val="32"/>
                            <w:szCs w:val="40"/>
                            <w:lang w:val="es-ES"/>
                          </w:rPr>
                          <w:t>11 DE FEBRERO DE 2026</w:t>
                        </w:r>
                      </w:p>
                    </w:sdtContent>
                  </w:sdt>
                  <w:p w14:paraId="46C38949" w14:textId="77777777" w:rsidR="004D0916" w:rsidRDefault="004D0916" w:rsidP="004D0916"/>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A65B6"/>
    <w:multiLevelType w:val="hybridMultilevel"/>
    <w:tmpl w:val="A6245C8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8F4A14"/>
    <w:multiLevelType w:val="hybridMultilevel"/>
    <w:tmpl w:val="AAB08B92"/>
    <w:lvl w:ilvl="0" w:tplc="0C0A0001">
      <w:start w:val="1"/>
      <w:numFmt w:val="bullet"/>
      <w:lvlText w:val=""/>
      <w:lvlJc w:val="left"/>
      <w:pPr>
        <w:tabs>
          <w:tab w:val="num" w:pos="1428"/>
        </w:tabs>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21754059"/>
    <w:multiLevelType w:val="hybridMultilevel"/>
    <w:tmpl w:val="05002C8A"/>
    <w:lvl w:ilvl="0" w:tplc="0C0A000D">
      <w:start w:val="1"/>
      <w:numFmt w:val="bullet"/>
      <w:lvlText w:val=""/>
      <w:lvlJc w:val="left"/>
      <w:pPr>
        <w:tabs>
          <w:tab w:val="num" w:pos="2138"/>
        </w:tabs>
        <w:ind w:left="2138" w:hanging="360"/>
      </w:pPr>
      <w:rPr>
        <w:rFonts w:ascii="Wingdings" w:hAnsi="Wingdings" w:hint="default"/>
      </w:rPr>
    </w:lvl>
    <w:lvl w:ilvl="1" w:tplc="0C0A0003">
      <w:start w:val="1"/>
      <w:numFmt w:val="bullet"/>
      <w:lvlText w:val="o"/>
      <w:lvlJc w:val="left"/>
      <w:pPr>
        <w:tabs>
          <w:tab w:val="num" w:pos="2858"/>
        </w:tabs>
        <w:ind w:left="2858" w:hanging="360"/>
      </w:pPr>
      <w:rPr>
        <w:rFonts w:ascii="Courier New" w:hAnsi="Courier New" w:hint="default"/>
      </w:rPr>
    </w:lvl>
    <w:lvl w:ilvl="2" w:tplc="0C0A0005" w:tentative="1">
      <w:start w:val="1"/>
      <w:numFmt w:val="bullet"/>
      <w:lvlText w:val=""/>
      <w:lvlJc w:val="left"/>
      <w:pPr>
        <w:tabs>
          <w:tab w:val="num" w:pos="3578"/>
        </w:tabs>
        <w:ind w:left="3578" w:hanging="360"/>
      </w:pPr>
      <w:rPr>
        <w:rFonts w:ascii="Wingdings" w:hAnsi="Wingdings" w:hint="default"/>
      </w:rPr>
    </w:lvl>
    <w:lvl w:ilvl="3" w:tplc="0C0A0001" w:tentative="1">
      <w:start w:val="1"/>
      <w:numFmt w:val="bullet"/>
      <w:lvlText w:val=""/>
      <w:lvlJc w:val="left"/>
      <w:pPr>
        <w:tabs>
          <w:tab w:val="num" w:pos="4298"/>
        </w:tabs>
        <w:ind w:left="4298" w:hanging="360"/>
      </w:pPr>
      <w:rPr>
        <w:rFonts w:ascii="Symbol" w:hAnsi="Symbol" w:hint="default"/>
      </w:rPr>
    </w:lvl>
    <w:lvl w:ilvl="4" w:tplc="0C0A0003" w:tentative="1">
      <w:start w:val="1"/>
      <w:numFmt w:val="bullet"/>
      <w:lvlText w:val="o"/>
      <w:lvlJc w:val="left"/>
      <w:pPr>
        <w:tabs>
          <w:tab w:val="num" w:pos="5018"/>
        </w:tabs>
        <w:ind w:left="5018" w:hanging="360"/>
      </w:pPr>
      <w:rPr>
        <w:rFonts w:ascii="Courier New" w:hAnsi="Courier New" w:hint="default"/>
      </w:rPr>
    </w:lvl>
    <w:lvl w:ilvl="5" w:tplc="0C0A0005" w:tentative="1">
      <w:start w:val="1"/>
      <w:numFmt w:val="bullet"/>
      <w:lvlText w:val=""/>
      <w:lvlJc w:val="left"/>
      <w:pPr>
        <w:tabs>
          <w:tab w:val="num" w:pos="5738"/>
        </w:tabs>
        <w:ind w:left="5738" w:hanging="360"/>
      </w:pPr>
      <w:rPr>
        <w:rFonts w:ascii="Wingdings" w:hAnsi="Wingdings" w:hint="default"/>
      </w:rPr>
    </w:lvl>
    <w:lvl w:ilvl="6" w:tplc="0C0A0001" w:tentative="1">
      <w:start w:val="1"/>
      <w:numFmt w:val="bullet"/>
      <w:lvlText w:val=""/>
      <w:lvlJc w:val="left"/>
      <w:pPr>
        <w:tabs>
          <w:tab w:val="num" w:pos="6458"/>
        </w:tabs>
        <w:ind w:left="6458" w:hanging="360"/>
      </w:pPr>
      <w:rPr>
        <w:rFonts w:ascii="Symbol" w:hAnsi="Symbol" w:hint="default"/>
      </w:rPr>
    </w:lvl>
    <w:lvl w:ilvl="7" w:tplc="0C0A0003" w:tentative="1">
      <w:start w:val="1"/>
      <w:numFmt w:val="bullet"/>
      <w:lvlText w:val="o"/>
      <w:lvlJc w:val="left"/>
      <w:pPr>
        <w:tabs>
          <w:tab w:val="num" w:pos="7178"/>
        </w:tabs>
        <w:ind w:left="7178" w:hanging="360"/>
      </w:pPr>
      <w:rPr>
        <w:rFonts w:ascii="Courier New" w:hAnsi="Courier New" w:hint="default"/>
      </w:rPr>
    </w:lvl>
    <w:lvl w:ilvl="8" w:tplc="0C0A0005" w:tentative="1">
      <w:start w:val="1"/>
      <w:numFmt w:val="bullet"/>
      <w:lvlText w:val=""/>
      <w:lvlJc w:val="left"/>
      <w:pPr>
        <w:tabs>
          <w:tab w:val="num" w:pos="7898"/>
        </w:tabs>
        <w:ind w:left="7898" w:hanging="360"/>
      </w:pPr>
      <w:rPr>
        <w:rFonts w:ascii="Wingdings" w:hAnsi="Wingdings" w:hint="default"/>
      </w:rPr>
    </w:lvl>
  </w:abstractNum>
  <w:abstractNum w:abstractNumId="3" w15:restartNumberingAfterBreak="0">
    <w:nsid w:val="309D2531"/>
    <w:multiLevelType w:val="hybridMultilevel"/>
    <w:tmpl w:val="3A0EA484"/>
    <w:lvl w:ilvl="0" w:tplc="0C0A0019">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1320F0F"/>
    <w:multiLevelType w:val="hybridMultilevel"/>
    <w:tmpl w:val="E4D8C05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40D16133"/>
    <w:multiLevelType w:val="hybridMultilevel"/>
    <w:tmpl w:val="29FABEF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A566458"/>
    <w:multiLevelType w:val="hybridMultilevel"/>
    <w:tmpl w:val="BB867A6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8A5590E"/>
    <w:multiLevelType w:val="hybridMultilevel"/>
    <w:tmpl w:val="E6E47EF6"/>
    <w:lvl w:ilvl="0" w:tplc="0C0A0019">
      <w:start w:val="1"/>
      <w:numFmt w:val="lowerLetter"/>
      <w:lvlText w:val="%1."/>
      <w:lvlJc w:val="left"/>
      <w:pPr>
        <w:ind w:left="785"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9C33770"/>
    <w:multiLevelType w:val="hybridMultilevel"/>
    <w:tmpl w:val="2A4627A8"/>
    <w:lvl w:ilvl="0" w:tplc="E418248E">
      <w:start w:val="1"/>
      <w:numFmt w:val="bullet"/>
      <w:lvlText w:val=""/>
      <w:lvlJc w:val="left"/>
      <w:pPr>
        <w:tabs>
          <w:tab w:val="num" w:pos="1068"/>
        </w:tabs>
        <w:ind w:left="1068" w:hanging="360"/>
      </w:pPr>
      <w:rPr>
        <w:rFonts w:ascii="Wingdings" w:hAnsi="Wingdings" w:hint="default"/>
      </w:rPr>
    </w:lvl>
    <w:lvl w:ilvl="1" w:tplc="0C0A0003" w:tentative="1">
      <w:start w:val="1"/>
      <w:numFmt w:val="bullet"/>
      <w:lvlText w:val="o"/>
      <w:lvlJc w:val="left"/>
      <w:pPr>
        <w:tabs>
          <w:tab w:val="num" w:pos="2054"/>
        </w:tabs>
        <w:ind w:left="2054" w:hanging="360"/>
      </w:pPr>
      <w:rPr>
        <w:rFonts w:ascii="Courier New" w:hAnsi="Courier New" w:hint="default"/>
      </w:rPr>
    </w:lvl>
    <w:lvl w:ilvl="2" w:tplc="0C0A0005" w:tentative="1">
      <w:start w:val="1"/>
      <w:numFmt w:val="bullet"/>
      <w:lvlText w:val=""/>
      <w:lvlJc w:val="left"/>
      <w:pPr>
        <w:tabs>
          <w:tab w:val="num" w:pos="2774"/>
        </w:tabs>
        <w:ind w:left="2774" w:hanging="360"/>
      </w:pPr>
      <w:rPr>
        <w:rFonts w:ascii="Wingdings" w:hAnsi="Wingdings" w:hint="default"/>
      </w:rPr>
    </w:lvl>
    <w:lvl w:ilvl="3" w:tplc="0C0A0001" w:tentative="1">
      <w:start w:val="1"/>
      <w:numFmt w:val="bullet"/>
      <w:lvlText w:val=""/>
      <w:lvlJc w:val="left"/>
      <w:pPr>
        <w:tabs>
          <w:tab w:val="num" w:pos="3494"/>
        </w:tabs>
        <w:ind w:left="3494" w:hanging="360"/>
      </w:pPr>
      <w:rPr>
        <w:rFonts w:ascii="Symbol" w:hAnsi="Symbol" w:hint="default"/>
      </w:rPr>
    </w:lvl>
    <w:lvl w:ilvl="4" w:tplc="0C0A0003" w:tentative="1">
      <w:start w:val="1"/>
      <w:numFmt w:val="bullet"/>
      <w:lvlText w:val="o"/>
      <w:lvlJc w:val="left"/>
      <w:pPr>
        <w:tabs>
          <w:tab w:val="num" w:pos="4214"/>
        </w:tabs>
        <w:ind w:left="4214" w:hanging="360"/>
      </w:pPr>
      <w:rPr>
        <w:rFonts w:ascii="Courier New" w:hAnsi="Courier New" w:hint="default"/>
      </w:rPr>
    </w:lvl>
    <w:lvl w:ilvl="5" w:tplc="0C0A0005" w:tentative="1">
      <w:start w:val="1"/>
      <w:numFmt w:val="bullet"/>
      <w:lvlText w:val=""/>
      <w:lvlJc w:val="left"/>
      <w:pPr>
        <w:tabs>
          <w:tab w:val="num" w:pos="4934"/>
        </w:tabs>
        <w:ind w:left="4934" w:hanging="360"/>
      </w:pPr>
      <w:rPr>
        <w:rFonts w:ascii="Wingdings" w:hAnsi="Wingdings" w:hint="default"/>
      </w:rPr>
    </w:lvl>
    <w:lvl w:ilvl="6" w:tplc="0C0A0001" w:tentative="1">
      <w:start w:val="1"/>
      <w:numFmt w:val="bullet"/>
      <w:lvlText w:val=""/>
      <w:lvlJc w:val="left"/>
      <w:pPr>
        <w:tabs>
          <w:tab w:val="num" w:pos="5654"/>
        </w:tabs>
        <w:ind w:left="5654" w:hanging="360"/>
      </w:pPr>
      <w:rPr>
        <w:rFonts w:ascii="Symbol" w:hAnsi="Symbol" w:hint="default"/>
      </w:rPr>
    </w:lvl>
    <w:lvl w:ilvl="7" w:tplc="0C0A0003" w:tentative="1">
      <w:start w:val="1"/>
      <w:numFmt w:val="bullet"/>
      <w:lvlText w:val="o"/>
      <w:lvlJc w:val="left"/>
      <w:pPr>
        <w:tabs>
          <w:tab w:val="num" w:pos="6374"/>
        </w:tabs>
        <w:ind w:left="6374" w:hanging="360"/>
      </w:pPr>
      <w:rPr>
        <w:rFonts w:ascii="Courier New" w:hAnsi="Courier New" w:hint="default"/>
      </w:rPr>
    </w:lvl>
    <w:lvl w:ilvl="8" w:tplc="0C0A0005" w:tentative="1">
      <w:start w:val="1"/>
      <w:numFmt w:val="bullet"/>
      <w:lvlText w:val=""/>
      <w:lvlJc w:val="left"/>
      <w:pPr>
        <w:tabs>
          <w:tab w:val="num" w:pos="7094"/>
        </w:tabs>
        <w:ind w:left="7094" w:hanging="360"/>
      </w:pPr>
      <w:rPr>
        <w:rFonts w:ascii="Wingdings" w:hAnsi="Wingdings" w:hint="default"/>
      </w:rPr>
    </w:lvl>
  </w:abstractNum>
  <w:abstractNum w:abstractNumId="9" w15:restartNumberingAfterBreak="0">
    <w:nsid w:val="71EA72F8"/>
    <w:multiLevelType w:val="hybridMultilevel"/>
    <w:tmpl w:val="A5BA66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614896639">
    <w:abstractNumId w:val="8"/>
  </w:num>
  <w:num w:numId="2" w16cid:durableId="1845821916">
    <w:abstractNumId w:val="0"/>
  </w:num>
  <w:num w:numId="3" w16cid:durableId="1993022216">
    <w:abstractNumId w:val="1"/>
  </w:num>
  <w:num w:numId="4" w16cid:durableId="8340733">
    <w:abstractNumId w:val="4"/>
  </w:num>
  <w:num w:numId="5" w16cid:durableId="1150170816">
    <w:abstractNumId w:val="2"/>
  </w:num>
  <w:num w:numId="6" w16cid:durableId="1681618097">
    <w:abstractNumId w:val="9"/>
  </w:num>
  <w:num w:numId="7" w16cid:durableId="1077169542">
    <w:abstractNumId w:val="6"/>
  </w:num>
  <w:num w:numId="8" w16cid:durableId="886381820">
    <w:abstractNumId w:val="7"/>
  </w:num>
  <w:num w:numId="9" w16cid:durableId="247693184">
    <w:abstractNumId w:val="5"/>
  </w:num>
  <w:num w:numId="10" w16cid:durableId="14696632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24"/>
  <w:drawingGridVerticalSpacing w:val="65"/>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A34"/>
    <w:rsid w:val="00004AB4"/>
    <w:rsid w:val="000062E7"/>
    <w:rsid w:val="00007377"/>
    <w:rsid w:val="00011386"/>
    <w:rsid w:val="0001152E"/>
    <w:rsid w:val="00017435"/>
    <w:rsid w:val="0001749C"/>
    <w:rsid w:val="000216BA"/>
    <w:rsid w:val="00021B9E"/>
    <w:rsid w:val="0002366C"/>
    <w:rsid w:val="000259FF"/>
    <w:rsid w:val="00041973"/>
    <w:rsid w:val="00041D92"/>
    <w:rsid w:val="00047FA9"/>
    <w:rsid w:val="00050A83"/>
    <w:rsid w:val="00051EF6"/>
    <w:rsid w:val="00053C21"/>
    <w:rsid w:val="000550BD"/>
    <w:rsid w:val="00056D98"/>
    <w:rsid w:val="00057BE2"/>
    <w:rsid w:val="00062250"/>
    <w:rsid w:val="000670D5"/>
    <w:rsid w:val="0007241C"/>
    <w:rsid w:val="00074B78"/>
    <w:rsid w:val="000802E0"/>
    <w:rsid w:val="00081D51"/>
    <w:rsid w:val="000859C7"/>
    <w:rsid w:val="00085F4F"/>
    <w:rsid w:val="000860C5"/>
    <w:rsid w:val="00090832"/>
    <w:rsid w:val="00092119"/>
    <w:rsid w:val="00092B34"/>
    <w:rsid w:val="00095819"/>
    <w:rsid w:val="000A0C4D"/>
    <w:rsid w:val="000A702E"/>
    <w:rsid w:val="000B130C"/>
    <w:rsid w:val="000C165C"/>
    <w:rsid w:val="000C512B"/>
    <w:rsid w:val="000D0B7B"/>
    <w:rsid w:val="000D66A8"/>
    <w:rsid w:val="000D7205"/>
    <w:rsid w:val="000F1B40"/>
    <w:rsid w:val="000F20DB"/>
    <w:rsid w:val="000F2F49"/>
    <w:rsid w:val="001026A9"/>
    <w:rsid w:val="00104867"/>
    <w:rsid w:val="0011135C"/>
    <w:rsid w:val="001162C0"/>
    <w:rsid w:val="00117BB9"/>
    <w:rsid w:val="00132999"/>
    <w:rsid w:val="00133D32"/>
    <w:rsid w:val="00137A26"/>
    <w:rsid w:val="001408B9"/>
    <w:rsid w:val="00141D93"/>
    <w:rsid w:val="001440A3"/>
    <w:rsid w:val="00145389"/>
    <w:rsid w:val="001509AF"/>
    <w:rsid w:val="00151262"/>
    <w:rsid w:val="00154B49"/>
    <w:rsid w:val="001563DB"/>
    <w:rsid w:val="00161F32"/>
    <w:rsid w:val="00166458"/>
    <w:rsid w:val="00167A66"/>
    <w:rsid w:val="00173EAE"/>
    <w:rsid w:val="0018098D"/>
    <w:rsid w:val="00182E93"/>
    <w:rsid w:val="00190370"/>
    <w:rsid w:val="00197B20"/>
    <w:rsid w:val="001B5D1A"/>
    <w:rsid w:val="001B71B2"/>
    <w:rsid w:val="001C19E2"/>
    <w:rsid w:val="001C1DA0"/>
    <w:rsid w:val="001D05F0"/>
    <w:rsid w:val="001D32BC"/>
    <w:rsid w:val="001D750F"/>
    <w:rsid w:val="001D7AD1"/>
    <w:rsid w:val="001E101F"/>
    <w:rsid w:val="001E1C12"/>
    <w:rsid w:val="001E552C"/>
    <w:rsid w:val="001E56B3"/>
    <w:rsid w:val="001E681F"/>
    <w:rsid w:val="00207AD1"/>
    <w:rsid w:val="00210255"/>
    <w:rsid w:val="002143CA"/>
    <w:rsid w:val="00217E9D"/>
    <w:rsid w:val="00225F88"/>
    <w:rsid w:val="00230B41"/>
    <w:rsid w:val="00230BA0"/>
    <w:rsid w:val="002420E7"/>
    <w:rsid w:val="002428FF"/>
    <w:rsid w:val="00245E1A"/>
    <w:rsid w:val="00245E6D"/>
    <w:rsid w:val="002532E3"/>
    <w:rsid w:val="00253371"/>
    <w:rsid w:val="0025392B"/>
    <w:rsid w:val="00254478"/>
    <w:rsid w:val="00255E0D"/>
    <w:rsid w:val="002606A5"/>
    <w:rsid w:val="00272569"/>
    <w:rsid w:val="0028388D"/>
    <w:rsid w:val="00283C6F"/>
    <w:rsid w:val="00284D13"/>
    <w:rsid w:val="00286884"/>
    <w:rsid w:val="0028748C"/>
    <w:rsid w:val="00290E79"/>
    <w:rsid w:val="0029138F"/>
    <w:rsid w:val="002946E0"/>
    <w:rsid w:val="00297E42"/>
    <w:rsid w:val="002A144F"/>
    <w:rsid w:val="002A36F1"/>
    <w:rsid w:val="002A469D"/>
    <w:rsid w:val="002A5EB4"/>
    <w:rsid w:val="002B1F5D"/>
    <w:rsid w:val="002B42BE"/>
    <w:rsid w:val="002D22D8"/>
    <w:rsid w:val="002E0464"/>
    <w:rsid w:val="002E20FD"/>
    <w:rsid w:val="002E37A1"/>
    <w:rsid w:val="002E6D5B"/>
    <w:rsid w:val="002F08B9"/>
    <w:rsid w:val="002F257D"/>
    <w:rsid w:val="002F26A1"/>
    <w:rsid w:val="002F3D36"/>
    <w:rsid w:val="002F6D45"/>
    <w:rsid w:val="00303D8D"/>
    <w:rsid w:val="00305BA7"/>
    <w:rsid w:val="003063EE"/>
    <w:rsid w:val="003066ED"/>
    <w:rsid w:val="00312252"/>
    <w:rsid w:val="00312E0B"/>
    <w:rsid w:val="00314BD3"/>
    <w:rsid w:val="00322F21"/>
    <w:rsid w:val="00327155"/>
    <w:rsid w:val="00327576"/>
    <w:rsid w:val="0033289E"/>
    <w:rsid w:val="003374C6"/>
    <w:rsid w:val="003400C9"/>
    <w:rsid w:val="00343BFA"/>
    <w:rsid w:val="003502EB"/>
    <w:rsid w:val="003529A0"/>
    <w:rsid w:val="00354CA5"/>
    <w:rsid w:val="00360709"/>
    <w:rsid w:val="00360B61"/>
    <w:rsid w:val="003617B0"/>
    <w:rsid w:val="00361AD9"/>
    <w:rsid w:val="00373D6A"/>
    <w:rsid w:val="00377ECD"/>
    <w:rsid w:val="00381EDA"/>
    <w:rsid w:val="00382F44"/>
    <w:rsid w:val="0038494F"/>
    <w:rsid w:val="00384E28"/>
    <w:rsid w:val="00396991"/>
    <w:rsid w:val="003A24A2"/>
    <w:rsid w:val="003A2F83"/>
    <w:rsid w:val="003A501B"/>
    <w:rsid w:val="003A630A"/>
    <w:rsid w:val="003A7B90"/>
    <w:rsid w:val="003B0B5C"/>
    <w:rsid w:val="003C35E1"/>
    <w:rsid w:val="003C7ED8"/>
    <w:rsid w:val="003D2772"/>
    <w:rsid w:val="003D3A58"/>
    <w:rsid w:val="003E0286"/>
    <w:rsid w:val="003E03F5"/>
    <w:rsid w:val="003E2451"/>
    <w:rsid w:val="003F4241"/>
    <w:rsid w:val="003F6A45"/>
    <w:rsid w:val="00402671"/>
    <w:rsid w:val="0041093D"/>
    <w:rsid w:val="004163A1"/>
    <w:rsid w:val="00416C64"/>
    <w:rsid w:val="00421D35"/>
    <w:rsid w:val="00422E7D"/>
    <w:rsid w:val="00425ADE"/>
    <w:rsid w:val="00426E1A"/>
    <w:rsid w:val="004331C2"/>
    <w:rsid w:val="00435154"/>
    <w:rsid w:val="004362DF"/>
    <w:rsid w:val="004403D8"/>
    <w:rsid w:val="00440EA0"/>
    <w:rsid w:val="0044135B"/>
    <w:rsid w:val="00442AB2"/>
    <w:rsid w:val="00443C77"/>
    <w:rsid w:val="00450DCC"/>
    <w:rsid w:val="00461C23"/>
    <w:rsid w:val="00466413"/>
    <w:rsid w:val="00466E8D"/>
    <w:rsid w:val="004710D5"/>
    <w:rsid w:val="00471E64"/>
    <w:rsid w:val="00473228"/>
    <w:rsid w:val="00473411"/>
    <w:rsid w:val="00475A31"/>
    <w:rsid w:val="00480167"/>
    <w:rsid w:val="00484498"/>
    <w:rsid w:val="0048594E"/>
    <w:rsid w:val="004A1A4B"/>
    <w:rsid w:val="004A244C"/>
    <w:rsid w:val="004B0C2C"/>
    <w:rsid w:val="004B1A03"/>
    <w:rsid w:val="004B239F"/>
    <w:rsid w:val="004B43E7"/>
    <w:rsid w:val="004B705B"/>
    <w:rsid w:val="004C288A"/>
    <w:rsid w:val="004C424A"/>
    <w:rsid w:val="004C4B9E"/>
    <w:rsid w:val="004D0916"/>
    <w:rsid w:val="004D16D4"/>
    <w:rsid w:val="004D2168"/>
    <w:rsid w:val="004D2A59"/>
    <w:rsid w:val="004D5A29"/>
    <w:rsid w:val="004D5D60"/>
    <w:rsid w:val="004D6F98"/>
    <w:rsid w:val="004E0A8E"/>
    <w:rsid w:val="004F00B2"/>
    <w:rsid w:val="004F2EC9"/>
    <w:rsid w:val="004F3FE5"/>
    <w:rsid w:val="004F54AC"/>
    <w:rsid w:val="00502D98"/>
    <w:rsid w:val="00503977"/>
    <w:rsid w:val="0050433C"/>
    <w:rsid w:val="00511ABB"/>
    <w:rsid w:val="00512085"/>
    <w:rsid w:val="00512568"/>
    <w:rsid w:val="0051719F"/>
    <w:rsid w:val="00526D78"/>
    <w:rsid w:val="0053316F"/>
    <w:rsid w:val="00535AFA"/>
    <w:rsid w:val="00545540"/>
    <w:rsid w:val="005554F1"/>
    <w:rsid w:val="00560354"/>
    <w:rsid w:val="00570EEE"/>
    <w:rsid w:val="00586892"/>
    <w:rsid w:val="0059584A"/>
    <w:rsid w:val="0059637C"/>
    <w:rsid w:val="005A056A"/>
    <w:rsid w:val="005A1F6F"/>
    <w:rsid w:val="005A512A"/>
    <w:rsid w:val="005A63F6"/>
    <w:rsid w:val="005B011D"/>
    <w:rsid w:val="005B0AA8"/>
    <w:rsid w:val="005B11C4"/>
    <w:rsid w:val="005C112A"/>
    <w:rsid w:val="005C34F5"/>
    <w:rsid w:val="005C3FFE"/>
    <w:rsid w:val="005C550E"/>
    <w:rsid w:val="005C64AD"/>
    <w:rsid w:val="005D5B6F"/>
    <w:rsid w:val="005E4C2D"/>
    <w:rsid w:val="005E5175"/>
    <w:rsid w:val="005E5C99"/>
    <w:rsid w:val="005F2E9B"/>
    <w:rsid w:val="005F6111"/>
    <w:rsid w:val="00602A7A"/>
    <w:rsid w:val="006105D3"/>
    <w:rsid w:val="006211C4"/>
    <w:rsid w:val="00621F26"/>
    <w:rsid w:val="006232BE"/>
    <w:rsid w:val="0062666B"/>
    <w:rsid w:val="00627C95"/>
    <w:rsid w:val="00633196"/>
    <w:rsid w:val="00635138"/>
    <w:rsid w:val="006423A2"/>
    <w:rsid w:val="006539AC"/>
    <w:rsid w:val="0065404A"/>
    <w:rsid w:val="00660D5C"/>
    <w:rsid w:val="0066391E"/>
    <w:rsid w:val="00671FD2"/>
    <w:rsid w:val="00682118"/>
    <w:rsid w:val="00682A7E"/>
    <w:rsid w:val="00690D87"/>
    <w:rsid w:val="00693E99"/>
    <w:rsid w:val="00694861"/>
    <w:rsid w:val="00696F5C"/>
    <w:rsid w:val="006970C7"/>
    <w:rsid w:val="00697F8C"/>
    <w:rsid w:val="006A05B9"/>
    <w:rsid w:val="006B4D1B"/>
    <w:rsid w:val="006B4DCF"/>
    <w:rsid w:val="006C1481"/>
    <w:rsid w:val="006D0B3A"/>
    <w:rsid w:val="006D2AC7"/>
    <w:rsid w:val="006D6889"/>
    <w:rsid w:val="006E7F52"/>
    <w:rsid w:val="006F074B"/>
    <w:rsid w:val="006F0ED3"/>
    <w:rsid w:val="006F24D8"/>
    <w:rsid w:val="006F3060"/>
    <w:rsid w:val="00704357"/>
    <w:rsid w:val="00704EE1"/>
    <w:rsid w:val="007077F2"/>
    <w:rsid w:val="0071184D"/>
    <w:rsid w:val="007153CC"/>
    <w:rsid w:val="007173C5"/>
    <w:rsid w:val="00717CCE"/>
    <w:rsid w:val="00720CEE"/>
    <w:rsid w:val="00721D69"/>
    <w:rsid w:val="00722D96"/>
    <w:rsid w:val="0072409B"/>
    <w:rsid w:val="00726310"/>
    <w:rsid w:val="007360FB"/>
    <w:rsid w:val="00740CAA"/>
    <w:rsid w:val="00743613"/>
    <w:rsid w:val="007545FB"/>
    <w:rsid w:val="00757321"/>
    <w:rsid w:val="007669BD"/>
    <w:rsid w:val="00772D6D"/>
    <w:rsid w:val="00775ACE"/>
    <w:rsid w:val="007778E1"/>
    <w:rsid w:val="00781E9D"/>
    <w:rsid w:val="007824BC"/>
    <w:rsid w:val="0078686F"/>
    <w:rsid w:val="0078706A"/>
    <w:rsid w:val="00796993"/>
    <w:rsid w:val="007A4B14"/>
    <w:rsid w:val="007A4C11"/>
    <w:rsid w:val="007B4DD6"/>
    <w:rsid w:val="007B5331"/>
    <w:rsid w:val="007B62CB"/>
    <w:rsid w:val="007C01D0"/>
    <w:rsid w:val="007C0BCB"/>
    <w:rsid w:val="007C3CE1"/>
    <w:rsid w:val="007C7FB9"/>
    <w:rsid w:val="007D0233"/>
    <w:rsid w:val="007D0633"/>
    <w:rsid w:val="007D2BCF"/>
    <w:rsid w:val="007D3D4D"/>
    <w:rsid w:val="007D4B44"/>
    <w:rsid w:val="007E1094"/>
    <w:rsid w:val="007E1EEA"/>
    <w:rsid w:val="007E4E11"/>
    <w:rsid w:val="007E7CB9"/>
    <w:rsid w:val="007F4883"/>
    <w:rsid w:val="008025A5"/>
    <w:rsid w:val="00803A34"/>
    <w:rsid w:val="008052ED"/>
    <w:rsid w:val="00810126"/>
    <w:rsid w:val="008129B2"/>
    <w:rsid w:val="00821BAA"/>
    <w:rsid w:val="00826C0C"/>
    <w:rsid w:val="00827DD6"/>
    <w:rsid w:val="00832A8D"/>
    <w:rsid w:val="008417CE"/>
    <w:rsid w:val="008420C7"/>
    <w:rsid w:val="008432A1"/>
    <w:rsid w:val="00844794"/>
    <w:rsid w:val="0085326D"/>
    <w:rsid w:val="00865ADD"/>
    <w:rsid w:val="008662CE"/>
    <w:rsid w:val="0086699F"/>
    <w:rsid w:val="00872EE7"/>
    <w:rsid w:val="00873094"/>
    <w:rsid w:val="00873F24"/>
    <w:rsid w:val="00884317"/>
    <w:rsid w:val="00893304"/>
    <w:rsid w:val="00894493"/>
    <w:rsid w:val="00896EBD"/>
    <w:rsid w:val="0089735C"/>
    <w:rsid w:val="008B170C"/>
    <w:rsid w:val="008B3708"/>
    <w:rsid w:val="008B6435"/>
    <w:rsid w:val="008C2B4B"/>
    <w:rsid w:val="008C3F19"/>
    <w:rsid w:val="008D1931"/>
    <w:rsid w:val="008D402D"/>
    <w:rsid w:val="008E18B7"/>
    <w:rsid w:val="008E2935"/>
    <w:rsid w:val="008F396E"/>
    <w:rsid w:val="008F3BED"/>
    <w:rsid w:val="008F4FFD"/>
    <w:rsid w:val="0090070D"/>
    <w:rsid w:val="009018DF"/>
    <w:rsid w:val="00921529"/>
    <w:rsid w:val="0092394B"/>
    <w:rsid w:val="00923AC3"/>
    <w:rsid w:val="00931B21"/>
    <w:rsid w:val="00931C86"/>
    <w:rsid w:val="00932A79"/>
    <w:rsid w:val="00933538"/>
    <w:rsid w:val="009440E1"/>
    <w:rsid w:val="00950FF3"/>
    <w:rsid w:val="00951605"/>
    <w:rsid w:val="00951915"/>
    <w:rsid w:val="009554D0"/>
    <w:rsid w:val="00966595"/>
    <w:rsid w:val="009739E7"/>
    <w:rsid w:val="00974BBC"/>
    <w:rsid w:val="00975241"/>
    <w:rsid w:val="00976729"/>
    <w:rsid w:val="00977937"/>
    <w:rsid w:val="00980F98"/>
    <w:rsid w:val="00981508"/>
    <w:rsid w:val="009930C2"/>
    <w:rsid w:val="009A0461"/>
    <w:rsid w:val="009A1E48"/>
    <w:rsid w:val="009A4ACA"/>
    <w:rsid w:val="009B5C4E"/>
    <w:rsid w:val="009C3A87"/>
    <w:rsid w:val="009C52C1"/>
    <w:rsid w:val="009D1E22"/>
    <w:rsid w:val="009D3E9D"/>
    <w:rsid w:val="009D4218"/>
    <w:rsid w:val="009E14DD"/>
    <w:rsid w:val="009E5D75"/>
    <w:rsid w:val="009E6500"/>
    <w:rsid w:val="009E7DC2"/>
    <w:rsid w:val="009F3368"/>
    <w:rsid w:val="009F398F"/>
    <w:rsid w:val="009F48AF"/>
    <w:rsid w:val="009F65EB"/>
    <w:rsid w:val="009F68F8"/>
    <w:rsid w:val="009F7ABC"/>
    <w:rsid w:val="00A05ED1"/>
    <w:rsid w:val="00A0751A"/>
    <w:rsid w:val="00A116F5"/>
    <w:rsid w:val="00A250E7"/>
    <w:rsid w:val="00A2742E"/>
    <w:rsid w:val="00A30057"/>
    <w:rsid w:val="00A33C95"/>
    <w:rsid w:val="00A33F4E"/>
    <w:rsid w:val="00A36BAA"/>
    <w:rsid w:val="00A432AF"/>
    <w:rsid w:val="00A4498F"/>
    <w:rsid w:val="00A62AC4"/>
    <w:rsid w:val="00A6497E"/>
    <w:rsid w:val="00A71737"/>
    <w:rsid w:val="00A8491B"/>
    <w:rsid w:val="00A84F34"/>
    <w:rsid w:val="00A91879"/>
    <w:rsid w:val="00A97B1D"/>
    <w:rsid w:val="00AA6FD6"/>
    <w:rsid w:val="00AB04E5"/>
    <w:rsid w:val="00AB0CCE"/>
    <w:rsid w:val="00AB41DC"/>
    <w:rsid w:val="00AC1CB1"/>
    <w:rsid w:val="00AC7BD2"/>
    <w:rsid w:val="00AE506F"/>
    <w:rsid w:val="00AF5CAC"/>
    <w:rsid w:val="00AF6AA1"/>
    <w:rsid w:val="00AF6C1C"/>
    <w:rsid w:val="00B022D1"/>
    <w:rsid w:val="00B02375"/>
    <w:rsid w:val="00B12579"/>
    <w:rsid w:val="00B1433E"/>
    <w:rsid w:val="00B20AA7"/>
    <w:rsid w:val="00B262E8"/>
    <w:rsid w:val="00B269E6"/>
    <w:rsid w:val="00B316A0"/>
    <w:rsid w:val="00B3267F"/>
    <w:rsid w:val="00B36116"/>
    <w:rsid w:val="00B3774F"/>
    <w:rsid w:val="00B426AC"/>
    <w:rsid w:val="00B46E36"/>
    <w:rsid w:val="00B54325"/>
    <w:rsid w:val="00B579E3"/>
    <w:rsid w:val="00B6113B"/>
    <w:rsid w:val="00B64B1B"/>
    <w:rsid w:val="00B67336"/>
    <w:rsid w:val="00B67428"/>
    <w:rsid w:val="00B80A68"/>
    <w:rsid w:val="00B83F09"/>
    <w:rsid w:val="00B9071C"/>
    <w:rsid w:val="00B91DE5"/>
    <w:rsid w:val="00B95899"/>
    <w:rsid w:val="00BA1A0B"/>
    <w:rsid w:val="00BA20F6"/>
    <w:rsid w:val="00BA677F"/>
    <w:rsid w:val="00BA7B0E"/>
    <w:rsid w:val="00BA7EEE"/>
    <w:rsid w:val="00BB435E"/>
    <w:rsid w:val="00BB4CBC"/>
    <w:rsid w:val="00BB66BE"/>
    <w:rsid w:val="00BC5755"/>
    <w:rsid w:val="00BD3490"/>
    <w:rsid w:val="00BE25BE"/>
    <w:rsid w:val="00BE3370"/>
    <w:rsid w:val="00BE724A"/>
    <w:rsid w:val="00BF0F43"/>
    <w:rsid w:val="00BF2186"/>
    <w:rsid w:val="00BF4269"/>
    <w:rsid w:val="00BF6301"/>
    <w:rsid w:val="00BF7133"/>
    <w:rsid w:val="00C01501"/>
    <w:rsid w:val="00C038CF"/>
    <w:rsid w:val="00C03AD0"/>
    <w:rsid w:val="00C06C29"/>
    <w:rsid w:val="00C07763"/>
    <w:rsid w:val="00C13DFC"/>
    <w:rsid w:val="00C141BC"/>
    <w:rsid w:val="00C160A6"/>
    <w:rsid w:val="00C179C8"/>
    <w:rsid w:val="00C22D20"/>
    <w:rsid w:val="00C277F4"/>
    <w:rsid w:val="00C31100"/>
    <w:rsid w:val="00C31252"/>
    <w:rsid w:val="00C34A3E"/>
    <w:rsid w:val="00C36C21"/>
    <w:rsid w:val="00C403BF"/>
    <w:rsid w:val="00C462A6"/>
    <w:rsid w:val="00C517D1"/>
    <w:rsid w:val="00C51B39"/>
    <w:rsid w:val="00C57581"/>
    <w:rsid w:val="00C5778E"/>
    <w:rsid w:val="00C578CE"/>
    <w:rsid w:val="00C57A60"/>
    <w:rsid w:val="00C67C3E"/>
    <w:rsid w:val="00C7031F"/>
    <w:rsid w:val="00C70FA3"/>
    <w:rsid w:val="00C723C8"/>
    <w:rsid w:val="00C729C4"/>
    <w:rsid w:val="00C75904"/>
    <w:rsid w:val="00C76E89"/>
    <w:rsid w:val="00C802BD"/>
    <w:rsid w:val="00C81F1C"/>
    <w:rsid w:val="00C867D2"/>
    <w:rsid w:val="00C86FE0"/>
    <w:rsid w:val="00C9555E"/>
    <w:rsid w:val="00C9615B"/>
    <w:rsid w:val="00CA1030"/>
    <w:rsid w:val="00CA1F2A"/>
    <w:rsid w:val="00CA2EFF"/>
    <w:rsid w:val="00CB4656"/>
    <w:rsid w:val="00CC1EB6"/>
    <w:rsid w:val="00CC2524"/>
    <w:rsid w:val="00CD3971"/>
    <w:rsid w:val="00CD5FCC"/>
    <w:rsid w:val="00CE653E"/>
    <w:rsid w:val="00CF18AA"/>
    <w:rsid w:val="00CF2256"/>
    <w:rsid w:val="00CF26AF"/>
    <w:rsid w:val="00CF2A91"/>
    <w:rsid w:val="00D03635"/>
    <w:rsid w:val="00D05412"/>
    <w:rsid w:val="00D06E67"/>
    <w:rsid w:val="00D2067E"/>
    <w:rsid w:val="00D23485"/>
    <w:rsid w:val="00D246D7"/>
    <w:rsid w:val="00D3061F"/>
    <w:rsid w:val="00D402CE"/>
    <w:rsid w:val="00D4230D"/>
    <w:rsid w:val="00D60EA9"/>
    <w:rsid w:val="00D63D6B"/>
    <w:rsid w:val="00D6531C"/>
    <w:rsid w:val="00D70250"/>
    <w:rsid w:val="00D74EB1"/>
    <w:rsid w:val="00D77918"/>
    <w:rsid w:val="00D90A45"/>
    <w:rsid w:val="00D9238E"/>
    <w:rsid w:val="00D9380B"/>
    <w:rsid w:val="00D93B57"/>
    <w:rsid w:val="00D96305"/>
    <w:rsid w:val="00DA266E"/>
    <w:rsid w:val="00DB0B5F"/>
    <w:rsid w:val="00DD764D"/>
    <w:rsid w:val="00DD7AC9"/>
    <w:rsid w:val="00DD7F04"/>
    <w:rsid w:val="00E00C47"/>
    <w:rsid w:val="00E00E6F"/>
    <w:rsid w:val="00E04D17"/>
    <w:rsid w:val="00E04DC6"/>
    <w:rsid w:val="00E11418"/>
    <w:rsid w:val="00E16037"/>
    <w:rsid w:val="00E1644E"/>
    <w:rsid w:val="00E16BCA"/>
    <w:rsid w:val="00E21AD4"/>
    <w:rsid w:val="00E235C6"/>
    <w:rsid w:val="00E339B8"/>
    <w:rsid w:val="00E34279"/>
    <w:rsid w:val="00E51AA3"/>
    <w:rsid w:val="00E54CC9"/>
    <w:rsid w:val="00E57623"/>
    <w:rsid w:val="00E57C6A"/>
    <w:rsid w:val="00E6372E"/>
    <w:rsid w:val="00E75FE0"/>
    <w:rsid w:val="00E76F76"/>
    <w:rsid w:val="00E77180"/>
    <w:rsid w:val="00E77608"/>
    <w:rsid w:val="00E778C2"/>
    <w:rsid w:val="00E83FAF"/>
    <w:rsid w:val="00E9568B"/>
    <w:rsid w:val="00E95E48"/>
    <w:rsid w:val="00EA2AD4"/>
    <w:rsid w:val="00EA301B"/>
    <w:rsid w:val="00EA54C3"/>
    <w:rsid w:val="00EB0334"/>
    <w:rsid w:val="00EB7BEB"/>
    <w:rsid w:val="00ED1864"/>
    <w:rsid w:val="00ED72F2"/>
    <w:rsid w:val="00EE2931"/>
    <w:rsid w:val="00EE3522"/>
    <w:rsid w:val="00EE6F8D"/>
    <w:rsid w:val="00EF075B"/>
    <w:rsid w:val="00EF0924"/>
    <w:rsid w:val="00F02F3D"/>
    <w:rsid w:val="00F05CBB"/>
    <w:rsid w:val="00F10068"/>
    <w:rsid w:val="00F127CA"/>
    <w:rsid w:val="00F1360F"/>
    <w:rsid w:val="00F15CAB"/>
    <w:rsid w:val="00F17B2D"/>
    <w:rsid w:val="00F20443"/>
    <w:rsid w:val="00F24DBD"/>
    <w:rsid w:val="00F25AE1"/>
    <w:rsid w:val="00F25C83"/>
    <w:rsid w:val="00F2627B"/>
    <w:rsid w:val="00F268FD"/>
    <w:rsid w:val="00F35A89"/>
    <w:rsid w:val="00F42421"/>
    <w:rsid w:val="00F569ED"/>
    <w:rsid w:val="00F607EA"/>
    <w:rsid w:val="00F6212C"/>
    <w:rsid w:val="00F62732"/>
    <w:rsid w:val="00F651DC"/>
    <w:rsid w:val="00F679F4"/>
    <w:rsid w:val="00F73867"/>
    <w:rsid w:val="00F77576"/>
    <w:rsid w:val="00F805B3"/>
    <w:rsid w:val="00F84A0F"/>
    <w:rsid w:val="00F86FAE"/>
    <w:rsid w:val="00F9060E"/>
    <w:rsid w:val="00F9188F"/>
    <w:rsid w:val="00F92216"/>
    <w:rsid w:val="00F9221C"/>
    <w:rsid w:val="00F92530"/>
    <w:rsid w:val="00FA58A4"/>
    <w:rsid w:val="00FA711A"/>
    <w:rsid w:val="00FC4449"/>
    <w:rsid w:val="00FC7F00"/>
    <w:rsid w:val="00FD7E29"/>
    <w:rsid w:val="00FE0D2A"/>
    <w:rsid w:val="00FE1FDB"/>
    <w:rsid w:val="00FE4A3A"/>
    <w:rsid w:val="00FE7DE4"/>
    <w:rsid w:val="00FF1CD0"/>
    <w:rsid w:val="00FF365E"/>
    <w:rsid w:val="00FF43CA"/>
    <w:rsid w:val="00FF7F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1B3486"/>
  <w15:chartTrackingRefBased/>
  <w15:docId w15:val="{CB9775FD-6D6A-49C1-B209-E4B3F9750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218"/>
    <w:pPr>
      <w:jc w:val="both"/>
    </w:pPr>
    <w:rPr>
      <w:sz w:val="24"/>
      <w:szCs w:val="24"/>
    </w:rPr>
  </w:style>
  <w:style w:type="paragraph" w:styleId="Heading1">
    <w:name w:val="heading 1"/>
    <w:basedOn w:val="Normal"/>
    <w:next w:val="Normal"/>
    <w:link w:val="Heading1Char"/>
    <w:qFormat/>
    <w:rsid w:val="0044135B"/>
    <w:pPr>
      <w:keepNext/>
      <w:outlineLvl w:val="0"/>
    </w:pPr>
    <w:rPr>
      <w:rFonts w:ascii="HelveticaNeueLT Std" w:hAnsi="HelveticaNeueLT Std"/>
      <w:b/>
      <w:bCs/>
      <w:lang w:val="es-ES_tradnl"/>
    </w:rPr>
  </w:style>
  <w:style w:type="paragraph" w:styleId="Heading2">
    <w:name w:val="heading 2"/>
    <w:basedOn w:val="Normal"/>
    <w:next w:val="Normal"/>
    <w:qFormat/>
    <w:pPr>
      <w:keepNext/>
      <w:jc w:val="center"/>
      <w:outlineLvl w:val="1"/>
    </w:pPr>
    <w:rPr>
      <w:rFonts w:cs="Arial"/>
      <w:b/>
      <w:bCs/>
      <w:sz w:val="20"/>
    </w:rPr>
  </w:style>
  <w:style w:type="paragraph" w:styleId="Heading3">
    <w:name w:val="heading 3"/>
    <w:basedOn w:val="Normal"/>
    <w:next w:val="Normal"/>
    <w:qFormat/>
    <w:pPr>
      <w:keepNext/>
      <w:jc w:val="center"/>
      <w:outlineLvl w:val="2"/>
    </w:pPr>
    <w:rPr>
      <w:rFonts w:ascii="Arial" w:hAnsi="Arial" w:cs="Arial"/>
      <w:b/>
      <w:b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styleId="BodyText">
    <w:name w:val="Body Text"/>
    <w:basedOn w:val="Normal"/>
    <w:link w:val="BodyTextChar"/>
    <w:semiHidden/>
  </w:style>
  <w:style w:type="paragraph" w:styleId="Header">
    <w:name w:val="header"/>
    <w:aliases w:val="encabezado"/>
    <w:basedOn w:val="Normal"/>
    <w:link w:val="HeaderChar"/>
    <w:uiPriority w:val="99"/>
    <w:pPr>
      <w:tabs>
        <w:tab w:val="center" w:pos="4252"/>
        <w:tab w:val="right" w:pos="8504"/>
      </w:tabs>
    </w:pPr>
  </w:style>
  <w:style w:type="paragraph" w:styleId="Footer">
    <w:name w:val="footer"/>
    <w:basedOn w:val="Normal"/>
    <w:uiPriority w:val="99"/>
    <w:pPr>
      <w:tabs>
        <w:tab w:val="center" w:pos="4252"/>
        <w:tab w:val="right" w:pos="8504"/>
      </w:tabs>
    </w:pPr>
  </w:style>
  <w:style w:type="paragraph" w:styleId="BodyText2">
    <w:name w:val="Body Text 2"/>
    <w:basedOn w:val="Normal"/>
    <w:link w:val="BodyText2Char"/>
    <w:semiHidden/>
    <w:rPr>
      <w:rFonts w:ascii="Arial" w:hAnsi="Arial" w:cs="Arial"/>
      <w:b/>
      <w:bCs/>
      <w:sz w:val="28"/>
    </w:rPr>
  </w:style>
  <w:style w:type="paragraph" w:styleId="Caption">
    <w:name w:val="caption"/>
    <w:basedOn w:val="Normal"/>
    <w:next w:val="Normal"/>
    <w:qFormat/>
    <w:pPr>
      <w:spacing w:before="120" w:after="120"/>
    </w:pPr>
    <w:rPr>
      <w:b/>
      <w:bCs/>
      <w:sz w:val="20"/>
      <w:szCs w:val="20"/>
    </w:rPr>
  </w:style>
  <w:style w:type="paragraph" w:styleId="BodyText3">
    <w:name w:val="Body Text 3"/>
    <w:basedOn w:val="Normal"/>
    <w:semiHidden/>
    <w:rPr>
      <w:color w:val="FFFFFF"/>
      <w:sz w:val="14"/>
      <w:lang w:val="es-ES_tradnl"/>
    </w:rPr>
  </w:style>
  <w:style w:type="character" w:customStyle="1" w:styleId="Ttulo1Car">
    <w:name w:val="Título 1 Car"/>
    <w:rPr>
      <w:b/>
      <w:bCs/>
      <w:sz w:val="24"/>
      <w:szCs w:val="24"/>
      <w:lang w:val="es-ES_tradnl"/>
    </w:rPr>
  </w:style>
  <w:style w:type="paragraph" w:styleId="BalloonText">
    <w:name w:val="Balloon Text"/>
    <w:basedOn w:val="Normal"/>
    <w:semiHidden/>
    <w:unhideWhenUsed/>
    <w:rPr>
      <w:rFonts w:ascii="Segoe UI" w:hAnsi="Segoe UI" w:cs="Segoe UI"/>
      <w:sz w:val="18"/>
      <w:szCs w:val="18"/>
    </w:rPr>
  </w:style>
  <w:style w:type="character" w:customStyle="1" w:styleId="TextodegloboCar">
    <w:name w:val="Texto de globo Car"/>
    <w:semiHidden/>
    <w:rPr>
      <w:rFonts w:ascii="Segoe UI" w:hAnsi="Segoe UI" w:cs="Segoe UI"/>
      <w:sz w:val="18"/>
      <w:szCs w:val="18"/>
    </w:rPr>
  </w:style>
  <w:style w:type="character" w:customStyle="1" w:styleId="PiedepginaCar">
    <w:name w:val="Pie de página Car"/>
    <w:uiPriority w:val="99"/>
    <w:rPr>
      <w:sz w:val="24"/>
      <w:szCs w:val="24"/>
    </w:rPr>
  </w:style>
  <w:style w:type="paragraph" w:styleId="BodyTextIndent2">
    <w:name w:val="Body Text Indent 2"/>
    <w:basedOn w:val="Normal"/>
    <w:semiHidden/>
    <w:pPr>
      <w:spacing w:line="312" w:lineRule="auto"/>
      <w:ind w:firstLine="709"/>
    </w:pPr>
    <w:rPr>
      <w:rFonts w:ascii="Calibri" w:hAnsi="Calibri"/>
      <w:sz w:val="22"/>
      <w:szCs w:val="20"/>
      <w:lang w:val="es-ES_tradnl"/>
    </w:rPr>
  </w:style>
  <w:style w:type="character" w:styleId="UnresolvedMention">
    <w:name w:val="Unresolved Mention"/>
    <w:uiPriority w:val="99"/>
    <w:semiHidden/>
    <w:unhideWhenUsed/>
    <w:rsid w:val="00041D92"/>
    <w:rPr>
      <w:color w:val="605E5C"/>
      <w:shd w:val="clear" w:color="auto" w:fill="E1DFDD"/>
    </w:rPr>
  </w:style>
  <w:style w:type="table" w:styleId="TableGrid">
    <w:name w:val="Table Grid"/>
    <w:basedOn w:val="TableNormal"/>
    <w:uiPriority w:val="39"/>
    <w:rsid w:val="00865A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D77918"/>
    <w:rPr>
      <w:color w:val="808080"/>
    </w:rPr>
  </w:style>
  <w:style w:type="character" w:customStyle="1" w:styleId="BodyTextChar">
    <w:name w:val="Body Text Char"/>
    <w:link w:val="BodyText"/>
    <w:semiHidden/>
    <w:rsid w:val="00D77918"/>
    <w:rPr>
      <w:sz w:val="24"/>
      <w:szCs w:val="24"/>
    </w:rPr>
  </w:style>
  <w:style w:type="character" w:customStyle="1" w:styleId="BodyText2Char">
    <w:name w:val="Body Text 2 Char"/>
    <w:link w:val="BodyText2"/>
    <w:semiHidden/>
    <w:rsid w:val="00D77918"/>
    <w:rPr>
      <w:rFonts w:ascii="Arial" w:hAnsi="Arial" w:cs="Arial"/>
      <w:b/>
      <w:bCs/>
      <w:sz w:val="28"/>
      <w:szCs w:val="24"/>
    </w:rPr>
  </w:style>
  <w:style w:type="character" w:customStyle="1" w:styleId="HeaderChar">
    <w:name w:val="Header Char"/>
    <w:aliases w:val="encabezado Char"/>
    <w:link w:val="Header"/>
    <w:uiPriority w:val="99"/>
    <w:rsid w:val="00D77918"/>
    <w:rPr>
      <w:sz w:val="24"/>
      <w:szCs w:val="24"/>
    </w:rPr>
  </w:style>
  <w:style w:type="paragraph" w:styleId="ListParagraph">
    <w:name w:val="List Paragraph"/>
    <w:basedOn w:val="Normal"/>
    <w:uiPriority w:val="34"/>
    <w:qFormat/>
    <w:rsid w:val="00671FD2"/>
    <w:pPr>
      <w:ind w:left="720"/>
      <w:contextualSpacing/>
    </w:pPr>
  </w:style>
  <w:style w:type="character" w:customStyle="1" w:styleId="Heading1Char">
    <w:name w:val="Heading 1 Char"/>
    <w:basedOn w:val="DefaultParagraphFont"/>
    <w:link w:val="Heading1"/>
    <w:rsid w:val="004D0916"/>
    <w:rPr>
      <w:rFonts w:ascii="HelveticaNeueLT Std" w:hAnsi="HelveticaNeueLT Std"/>
      <w:b/>
      <w:bCs/>
      <w:sz w:val="24"/>
      <w:szCs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115055">
      <w:bodyDiv w:val="1"/>
      <w:marLeft w:val="0"/>
      <w:marRight w:val="0"/>
      <w:marTop w:val="0"/>
      <w:marBottom w:val="0"/>
      <w:divBdr>
        <w:top w:val="none" w:sz="0" w:space="0" w:color="auto"/>
        <w:left w:val="none" w:sz="0" w:space="0" w:color="auto"/>
        <w:bottom w:val="none" w:sz="0" w:space="0" w:color="auto"/>
        <w:right w:val="none" w:sz="0" w:space="0" w:color="auto"/>
      </w:divBdr>
      <w:divsChild>
        <w:div w:id="869414923">
          <w:marLeft w:val="0"/>
          <w:marRight w:val="0"/>
          <w:marTop w:val="0"/>
          <w:marBottom w:val="0"/>
          <w:divBdr>
            <w:top w:val="none" w:sz="0" w:space="0" w:color="auto"/>
            <w:left w:val="none" w:sz="0" w:space="0" w:color="auto"/>
            <w:bottom w:val="none" w:sz="0" w:space="0" w:color="auto"/>
            <w:right w:val="none" w:sz="0" w:space="0" w:color="auto"/>
          </w:divBdr>
          <w:divsChild>
            <w:div w:id="1996835326">
              <w:marLeft w:val="0"/>
              <w:marRight w:val="0"/>
              <w:marTop w:val="0"/>
              <w:marBottom w:val="0"/>
              <w:divBdr>
                <w:top w:val="none" w:sz="0" w:space="0" w:color="auto"/>
                <w:left w:val="none" w:sz="0" w:space="0" w:color="auto"/>
                <w:bottom w:val="none" w:sz="0" w:space="0" w:color="auto"/>
                <w:right w:val="none" w:sz="0" w:space="0" w:color="auto"/>
              </w:divBdr>
              <w:divsChild>
                <w:div w:id="201945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611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6FFC4027435E7498089B5FD2D05426B"/>
        <w:category>
          <w:name w:val="General"/>
          <w:gallery w:val="placeholder"/>
        </w:category>
        <w:types>
          <w:type w:val="bbPlcHdr"/>
        </w:types>
        <w:behaviors>
          <w:behavior w:val="content"/>
        </w:behaviors>
        <w:guid w:val="{D93DDBD0-DFC9-B442-BADE-513B05003D35}"/>
      </w:docPartPr>
      <w:docPartBody>
        <w:p w:rsidR="008645FF" w:rsidRDefault="008645FF" w:rsidP="008645FF">
          <w:pPr>
            <w:pStyle w:val="96FFC4027435E7498089B5FD2D05426B"/>
          </w:pPr>
          <w:r w:rsidRPr="009A2410">
            <w:rPr>
              <w:rStyle w:val="PlaceholderText"/>
            </w:rPr>
            <w:t>[Compañía]</w:t>
          </w:r>
        </w:p>
      </w:docPartBody>
    </w:docPart>
    <w:docPart>
      <w:docPartPr>
        <w:name w:val="2E557B477257D3469A5A422BE3F4732B"/>
        <w:category>
          <w:name w:val="General"/>
          <w:gallery w:val="placeholder"/>
        </w:category>
        <w:types>
          <w:type w:val="bbPlcHdr"/>
        </w:types>
        <w:behaviors>
          <w:behavior w:val="content"/>
        </w:behaviors>
        <w:guid w:val="{65CB870E-27A7-3946-92B7-703FE9E106C0}"/>
      </w:docPartPr>
      <w:docPartBody>
        <w:p w:rsidR="008645FF" w:rsidRDefault="008645FF" w:rsidP="008645FF">
          <w:pPr>
            <w:pStyle w:val="2E557B477257D3469A5A422BE3F4732B"/>
          </w:pPr>
          <w:r w:rsidRPr="009A2410">
            <w:rPr>
              <w:rStyle w:val="PlaceholderText"/>
            </w:rPr>
            <w:t>[Título]</w:t>
          </w:r>
        </w:p>
      </w:docPartBody>
    </w:docPart>
    <w:docPart>
      <w:docPartPr>
        <w:name w:val="E4D054752E69954AA7F4AAA37A33D842"/>
        <w:category>
          <w:name w:val="General"/>
          <w:gallery w:val="placeholder"/>
        </w:category>
        <w:types>
          <w:type w:val="bbPlcHdr"/>
        </w:types>
        <w:behaviors>
          <w:behavior w:val="content"/>
        </w:behaviors>
        <w:guid w:val="{1D9264BB-9EBE-9D4E-A371-E15CE0F3EF3F}"/>
      </w:docPartPr>
      <w:docPartBody>
        <w:p w:rsidR="008645FF" w:rsidRDefault="008645FF" w:rsidP="008645FF">
          <w:pPr>
            <w:pStyle w:val="E4D054752E69954AA7F4AAA37A33D842"/>
          </w:pPr>
          <w:r w:rsidRPr="009A2410">
            <w:rPr>
              <w:rStyle w:val="PlaceholderText"/>
            </w:rPr>
            <w:t>[Fecha de publicación]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 Std">
    <w:altName w:val="Arial"/>
    <w:charset w:val="00"/>
    <w:family w:val="swiss"/>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LT Std">
    <w:altName w:val="Arial"/>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5FF"/>
    <w:rsid w:val="002A144F"/>
    <w:rsid w:val="0033289E"/>
    <w:rsid w:val="0051719F"/>
    <w:rsid w:val="00690D87"/>
    <w:rsid w:val="007921F0"/>
    <w:rsid w:val="008645FF"/>
    <w:rsid w:val="009B3DC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45FF"/>
    <w:rPr>
      <w:color w:val="808080"/>
    </w:rPr>
  </w:style>
  <w:style w:type="paragraph" w:customStyle="1" w:styleId="96FFC4027435E7498089B5FD2D05426B">
    <w:name w:val="96FFC4027435E7498089B5FD2D05426B"/>
    <w:rsid w:val="008645FF"/>
  </w:style>
  <w:style w:type="paragraph" w:customStyle="1" w:styleId="2E557B477257D3469A5A422BE3F4732B">
    <w:name w:val="2E557B477257D3469A5A422BE3F4732B"/>
    <w:rsid w:val="008645FF"/>
  </w:style>
  <w:style w:type="paragraph" w:customStyle="1" w:styleId="E4D054752E69954AA7F4AAA37A33D842">
    <w:name w:val="E4D054752E69954AA7F4AAA37A33D842"/>
    <w:rsid w:val="008645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11 DE FEBRERO DE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2BF428-207E-4AF0-82A1-B335A60FF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3327</Words>
  <Characters>18302</Characters>
  <Application>Microsoft Office Word</Application>
  <DocSecurity>0</DocSecurity>
  <Lines>152</Lines>
  <Paragraphs>43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{TITULO_INFORME}</vt:lpstr>
      <vt:lpstr/>
    </vt:vector>
  </TitlesOfParts>
  <Company>ESTUDIOS DEL TERRENO S.L.</Company>
  <LinksUpToDate>false</LinksUpToDate>
  <CharactersWithSpaces>21586</CharactersWithSpaces>
  <SharedDoc>false</SharedDoc>
  <HLinks>
    <vt:vector size="6" baseType="variant">
      <vt:variant>
        <vt:i4>4653057</vt:i4>
      </vt:variant>
      <vt:variant>
        <vt:i4>0</vt:i4>
      </vt:variant>
      <vt:variant>
        <vt:i4>0</vt:i4>
      </vt:variant>
      <vt:variant>
        <vt:i4>5</vt:i4>
      </vt:variant>
      <vt:variant>
        <vt:lpwstr>http://www.radoncanarias.com/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{TITULO_INFORME}</dc:title>
  <dc:subject/>
  <dc:creator>GEO1</dc:creator>
  <cp:keywords/>
  <dc:description/>
  <cp:lastModifiedBy>Luis Hernández</cp:lastModifiedBy>
  <cp:revision>3</cp:revision>
  <cp:lastPrinted>2019-11-15T13:18:00Z</cp:lastPrinted>
  <dcterms:created xsi:type="dcterms:W3CDTF">2026-06-19T13:14:00Z</dcterms:created>
  <dcterms:modified xsi:type="dcterms:W3CDTF">2026-06-25T13:06:00Z</dcterms:modified>
</cp:coreProperties>
</file>